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6E" w:rsidRPr="00C31347" w:rsidRDefault="001B6CCD" w:rsidP="00570C48">
      <w:pPr>
        <w:rPr>
          <w:b/>
          <w:sz w:val="32"/>
          <w:szCs w:val="32"/>
        </w:rPr>
      </w:pPr>
      <w:r w:rsidRPr="00C31347">
        <w:rPr>
          <w:b/>
          <w:sz w:val="32"/>
          <w:szCs w:val="32"/>
        </w:rPr>
        <w:t>T</w:t>
      </w:r>
      <w:r w:rsidR="00D765BE" w:rsidRPr="00C31347">
        <w:rPr>
          <w:b/>
          <w:sz w:val="32"/>
          <w:szCs w:val="32"/>
        </w:rPr>
        <w:t>echnická zpráva</w:t>
      </w:r>
    </w:p>
    <w:p w:rsidR="00D765BE" w:rsidRPr="00C31347" w:rsidRDefault="00D765BE" w:rsidP="00BC5D40">
      <w:pPr>
        <w:pStyle w:val="Odstavecseseznamem"/>
        <w:rPr>
          <w:b/>
          <w:sz w:val="28"/>
          <w:szCs w:val="28"/>
        </w:rPr>
      </w:pPr>
    </w:p>
    <w:p w:rsidR="00F1358A" w:rsidRPr="00C31347" w:rsidRDefault="00F1358A" w:rsidP="00F1358A">
      <w:pPr>
        <w:rPr>
          <w:b/>
          <w:sz w:val="28"/>
          <w:szCs w:val="28"/>
        </w:rPr>
      </w:pPr>
      <w:r w:rsidRPr="00C31347">
        <w:rPr>
          <w:b/>
          <w:sz w:val="28"/>
          <w:szCs w:val="28"/>
        </w:rPr>
        <w:t>Ú</w:t>
      </w:r>
      <w:r w:rsidR="001B6CCD" w:rsidRPr="00C31347">
        <w:rPr>
          <w:b/>
          <w:sz w:val="28"/>
          <w:szCs w:val="28"/>
        </w:rPr>
        <w:t>vod</w:t>
      </w:r>
    </w:p>
    <w:p w:rsidR="001A0DC3" w:rsidRPr="00C31347" w:rsidRDefault="001A0DC3" w:rsidP="00F1358A">
      <w:pPr>
        <w:rPr>
          <w:b/>
          <w:sz w:val="28"/>
          <w:szCs w:val="28"/>
        </w:rPr>
      </w:pPr>
    </w:p>
    <w:p w:rsidR="003513FA" w:rsidRPr="00C31347" w:rsidRDefault="0027320D" w:rsidP="003513FA">
      <w:pPr>
        <w:rPr>
          <w:bCs/>
        </w:rPr>
      </w:pPr>
      <w:r w:rsidRPr="00C31347">
        <w:t>Hlavním předmětem PD j</w:t>
      </w:r>
      <w:r w:rsidR="004547D6" w:rsidRPr="00C31347">
        <w:t xml:space="preserve">sou stavební úpravy ve školních </w:t>
      </w:r>
      <w:r w:rsidR="003513FA" w:rsidRPr="00C31347">
        <w:t xml:space="preserve">šatnách v 1. </w:t>
      </w:r>
      <w:r w:rsidR="000B5369" w:rsidRPr="00C31347">
        <w:t>PP</w:t>
      </w:r>
      <w:r w:rsidR="004547D6" w:rsidRPr="00C31347">
        <w:t xml:space="preserve"> na </w:t>
      </w:r>
      <w:r w:rsidR="003513FA" w:rsidRPr="00C31347">
        <w:rPr>
          <w:bCs/>
        </w:rPr>
        <w:t>Základní škole speciální a Praktické škole Litvínov, Šafaříkova 991, okres Most.</w:t>
      </w:r>
    </w:p>
    <w:p w:rsidR="00D67907" w:rsidRPr="00C31347" w:rsidRDefault="00D67907" w:rsidP="00F1358A"/>
    <w:p w:rsidR="00F1358A" w:rsidRPr="00C31347" w:rsidRDefault="00735654" w:rsidP="00F1358A">
      <w:pPr>
        <w:rPr>
          <w:b/>
          <w:sz w:val="28"/>
          <w:szCs w:val="28"/>
        </w:rPr>
      </w:pPr>
      <w:r w:rsidRPr="00C31347">
        <w:rPr>
          <w:b/>
          <w:sz w:val="28"/>
          <w:szCs w:val="28"/>
        </w:rPr>
        <w:t>P</w:t>
      </w:r>
      <w:r w:rsidR="00F1358A" w:rsidRPr="00C31347">
        <w:rPr>
          <w:b/>
          <w:sz w:val="28"/>
          <w:szCs w:val="28"/>
        </w:rPr>
        <w:t>rovozní řešení</w:t>
      </w:r>
    </w:p>
    <w:p w:rsidR="001A0DC3" w:rsidRPr="00C31347" w:rsidRDefault="001A0DC3" w:rsidP="00F1358A">
      <w:pPr>
        <w:rPr>
          <w:b/>
          <w:sz w:val="28"/>
          <w:szCs w:val="28"/>
        </w:rPr>
      </w:pPr>
    </w:p>
    <w:p w:rsidR="002F2B88" w:rsidRPr="00C31347" w:rsidRDefault="00F730B5" w:rsidP="00BD5B78">
      <w:pPr>
        <w:ind w:firstLine="284"/>
        <w:jc w:val="both"/>
      </w:pPr>
      <w:r w:rsidRPr="00C31347">
        <w:t>Provoz šaten se nezmění, rozdělení na čist</w:t>
      </w:r>
      <w:r w:rsidR="00553C3F" w:rsidRPr="00C31347">
        <w:t>ý</w:t>
      </w:r>
      <w:r w:rsidRPr="00C31347">
        <w:t xml:space="preserve"> a špinav</w:t>
      </w:r>
      <w:r w:rsidR="00553C3F" w:rsidRPr="00C31347">
        <w:t>ý provoz</w:t>
      </w:r>
      <w:r w:rsidRPr="00C31347">
        <w:t xml:space="preserve"> zůst</w:t>
      </w:r>
      <w:r w:rsidR="00553C3F" w:rsidRPr="00C31347">
        <w:t>ává</w:t>
      </w:r>
      <w:r w:rsidRPr="00C31347">
        <w:t xml:space="preserve"> zachován.</w:t>
      </w:r>
      <w:r w:rsidR="00553C3F" w:rsidRPr="00C31347">
        <w:t xml:space="preserve"> V celé ploše dojde k výměně podlahové krytiny. Budou namontovány nové šatní kóje. </w:t>
      </w:r>
      <w:r w:rsidR="004547D6" w:rsidRPr="00C31347">
        <w:t xml:space="preserve">Část prostoru bude </w:t>
      </w:r>
      <w:r w:rsidR="00553C3F" w:rsidRPr="00C31347">
        <w:t>stavebně oddělen</w:t>
      </w:r>
      <w:r w:rsidR="002435C2" w:rsidRPr="00C31347">
        <w:t>a</w:t>
      </w:r>
      <w:r w:rsidR="00553C3F" w:rsidRPr="00C31347">
        <w:t xml:space="preserve"> a </w:t>
      </w:r>
      <w:r w:rsidR="004547D6" w:rsidRPr="00C31347">
        <w:t>nově využíván</w:t>
      </w:r>
      <w:r w:rsidR="002435C2" w:rsidRPr="00C31347">
        <w:t>a</w:t>
      </w:r>
      <w:r w:rsidR="004547D6" w:rsidRPr="00C31347">
        <w:t xml:space="preserve"> jako herna</w:t>
      </w:r>
      <w:r w:rsidR="00553C3F" w:rsidRPr="00C31347">
        <w:t>.</w:t>
      </w:r>
      <w:r w:rsidR="004547D6" w:rsidRPr="00C31347">
        <w:t xml:space="preserve"> </w:t>
      </w:r>
    </w:p>
    <w:p w:rsidR="001A0DC3" w:rsidRPr="00C31347" w:rsidRDefault="001A0DC3" w:rsidP="00BD5B78">
      <w:pPr>
        <w:ind w:firstLine="567"/>
        <w:jc w:val="both"/>
      </w:pPr>
      <w:r w:rsidRPr="00C31347">
        <w:t>Musí dojít k souběhu a časové koordinaci realizace úprav v této PD a v</w:t>
      </w:r>
      <w:r w:rsidR="004E16E9" w:rsidRPr="00C31347">
        <w:t> </w:t>
      </w:r>
      <w:r w:rsidRPr="00C31347">
        <w:t>samostatné</w:t>
      </w:r>
      <w:r w:rsidR="004E16E9" w:rsidRPr="00C31347">
        <w:t xml:space="preserve"> PD „SANACE ČÁSTI HYDROIZOLACE BUDOVY ZŠS ŠAFAŘÍKOVA, LITVÍNOV na </w:t>
      </w:r>
      <w:proofErr w:type="spellStart"/>
      <w:proofErr w:type="gramStart"/>
      <w:r w:rsidR="004E16E9" w:rsidRPr="00C31347">
        <w:t>p.č</w:t>
      </w:r>
      <w:proofErr w:type="spellEnd"/>
      <w:r w:rsidR="004E16E9" w:rsidRPr="00C31347">
        <w:t>.</w:t>
      </w:r>
      <w:proofErr w:type="gramEnd"/>
      <w:r w:rsidR="004E16E9" w:rsidRPr="00C31347">
        <w:t xml:space="preserve"> 713/3, </w:t>
      </w:r>
      <w:proofErr w:type="spellStart"/>
      <w:r w:rsidR="004E16E9" w:rsidRPr="00C31347">
        <w:t>k.ú</w:t>
      </w:r>
      <w:proofErr w:type="spellEnd"/>
      <w:r w:rsidR="004E16E9" w:rsidRPr="00C31347">
        <w:t>. Horní Litvínov“</w:t>
      </w:r>
    </w:p>
    <w:p w:rsidR="002F2B88" w:rsidRPr="00C31347" w:rsidRDefault="002F2B88" w:rsidP="00F1358A"/>
    <w:p w:rsidR="00F1358A" w:rsidRPr="00C31347" w:rsidRDefault="00735654" w:rsidP="00F1358A">
      <w:pPr>
        <w:rPr>
          <w:b/>
          <w:sz w:val="28"/>
          <w:szCs w:val="28"/>
        </w:rPr>
      </w:pPr>
      <w:r w:rsidRPr="00C31347">
        <w:rPr>
          <w:b/>
          <w:sz w:val="28"/>
          <w:szCs w:val="28"/>
        </w:rPr>
        <w:t>C</w:t>
      </w:r>
      <w:r w:rsidR="00F1358A" w:rsidRPr="00C31347">
        <w:rPr>
          <w:b/>
          <w:sz w:val="28"/>
          <w:szCs w:val="28"/>
        </w:rPr>
        <w:t>harakteristika objekt</w:t>
      </w:r>
      <w:r w:rsidR="007E62CE" w:rsidRPr="00C31347">
        <w:rPr>
          <w:b/>
          <w:sz w:val="28"/>
          <w:szCs w:val="28"/>
        </w:rPr>
        <w:t>u</w:t>
      </w:r>
    </w:p>
    <w:p w:rsidR="001A0DC3" w:rsidRPr="00C31347" w:rsidRDefault="001A0DC3" w:rsidP="00F1358A">
      <w:pPr>
        <w:rPr>
          <w:b/>
          <w:sz w:val="28"/>
          <w:szCs w:val="28"/>
        </w:rPr>
      </w:pPr>
    </w:p>
    <w:p w:rsidR="008767FE" w:rsidRPr="00C31347" w:rsidRDefault="008767FE" w:rsidP="00BD5B78">
      <w:pPr>
        <w:ind w:firstLine="284"/>
        <w:jc w:val="both"/>
      </w:pPr>
      <w:r w:rsidRPr="00C31347">
        <w:t xml:space="preserve">Jedná se o stávající </w:t>
      </w:r>
      <w:r w:rsidR="00553C3F" w:rsidRPr="00C31347">
        <w:t xml:space="preserve">objekt </w:t>
      </w:r>
      <w:r w:rsidRPr="00C31347">
        <w:t>speciální</w:t>
      </w:r>
      <w:r w:rsidR="001340DC" w:rsidRPr="00C31347">
        <w:t xml:space="preserve"> ZŠ. Budova je čtyřpodlažní s</w:t>
      </w:r>
      <w:r w:rsidR="00D61DB8" w:rsidRPr="00C31347">
        <w:t xml:space="preserve"> třemi </w:t>
      </w:r>
      <w:r w:rsidRPr="00C31347">
        <w:t xml:space="preserve">nadzemními a jedním </w:t>
      </w:r>
      <w:r w:rsidR="00C87E5E" w:rsidRPr="00C31347">
        <w:t>p</w:t>
      </w:r>
      <w:r w:rsidRPr="00C31347">
        <w:t>odzemním podlažím. Horizontální komunikace j</w:t>
      </w:r>
      <w:r w:rsidR="00665A51" w:rsidRPr="00C31347">
        <w:t>e</w:t>
      </w:r>
      <w:r w:rsidRPr="00C31347">
        <w:t xml:space="preserve"> zajištěna centrálními chodbami. Vertikální komunikace je zajištěna dvěma </w:t>
      </w:r>
      <w:r w:rsidR="00A666F5" w:rsidRPr="00C31347">
        <w:t xml:space="preserve">hlavními postranními </w:t>
      </w:r>
      <w:r w:rsidRPr="00C31347">
        <w:t xml:space="preserve">schodišti a </w:t>
      </w:r>
      <w:r w:rsidR="00A666F5" w:rsidRPr="00C31347">
        <w:t xml:space="preserve">schodištěm </w:t>
      </w:r>
      <w:r w:rsidRPr="00C31347">
        <w:t>u hlavního vstupu. Bezbariérový provoz je na ško</w:t>
      </w:r>
      <w:r w:rsidR="00F730B5" w:rsidRPr="00C31347">
        <w:t>le zajištěn osazení</w:t>
      </w:r>
      <w:r w:rsidR="00C87E5E" w:rsidRPr="00C31347">
        <w:t>m</w:t>
      </w:r>
      <w:r w:rsidR="00F730B5" w:rsidRPr="00C31347">
        <w:t xml:space="preserve"> </w:t>
      </w:r>
      <w:proofErr w:type="spellStart"/>
      <w:r w:rsidR="00F730B5" w:rsidRPr="00C31347">
        <w:t>schodolezů</w:t>
      </w:r>
      <w:proofErr w:type="spellEnd"/>
      <w:r w:rsidR="00F730B5" w:rsidRPr="00C31347">
        <w:t>.</w:t>
      </w:r>
    </w:p>
    <w:p w:rsidR="00264EA1" w:rsidRPr="00C31347" w:rsidRDefault="00264EA1" w:rsidP="002056A6"/>
    <w:p w:rsidR="002056A6" w:rsidRPr="00C31347" w:rsidRDefault="002056A6" w:rsidP="002056A6">
      <w:pPr>
        <w:rPr>
          <w:b/>
          <w:sz w:val="28"/>
          <w:szCs w:val="28"/>
          <w:u w:val="single"/>
        </w:rPr>
      </w:pPr>
      <w:r w:rsidRPr="00C31347">
        <w:rPr>
          <w:b/>
          <w:sz w:val="28"/>
          <w:szCs w:val="28"/>
          <w:u w:val="single"/>
        </w:rPr>
        <w:t>Stavební úpravy</w:t>
      </w:r>
    </w:p>
    <w:p w:rsidR="001A0DC3" w:rsidRPr="00C31347" w:rsidRDefault="001A0DC3" w:rsidP="002056A6">
      <w:pPr>
        <w:rPr>
          <w:b/>
          <w:sz w:val="28"/>
          <w:szCs w:val="28"/>
        </w:rPr>
      </w:pPr>
    </w:p>
    <w:p w:rsidR="00892835" w:rsidRPr="00C31347" w:rsidRDefault="00075C13" w:rsidP="00FB2CFC">
      <w:pPr>
        <w:ind w:left="142" w:hanging="142"/>
        <w:jc w:val="both"/>
      </w:pPr>
      <w:r w:rsidRPr="00C31347">
        <w:t>D</w:t>
      </w:r>
      <w:r w:rsidR="00892835" w:rsidRPr="00C31347">
        <w:t xml:space="preserve">emontáž šaten výšky 2000mm (ocelová konstrukce + </w:t>
      </w:r>
      <w:r w:rsidR="00BD5B78" w:rsidRPr="00C31347">
        <w:t xml:space="preserve">pletivo + oboustranné dodatečné </w:t>
      </w:r>
      <w:r w:rsidR="00892835" w:rsidRPr="00C31347">
        <w:t>obložení z dřevěných hranolů a umakartu)</w:t>
      </w:r>
    </w:p>
    <w:p w:rsidR="00E778EB" w:rsidRPr="00C31347" w:rsidRDefault="00E778EB" w:rsidP="00FB2CFC">
      <w:pPr>
        <w:jc w:val="both"/>
      </w:pPr>
      <w:r w:rsidRPr="00C31347">
        <w:t>D</w:t>
      </w:r>
      <w:r w:rsidR="00302F6C" w:rsidRPr="00C31347">
        <w:t>emontáž lehkých dřevěných příček pod vstupním schodištěm</w:t>
      </w:r>
    </w:p>
    <w:p w:rsidR="00892835" w:rsidRPr="00C31347" w:rsidRDefault="00075C13" w:rsidP="00FB2CFC">
      <w:pPr>
        <w:jc w:val="both"/>
      </w:pPr>
      <w:r w:rsidRPr="00C31347">
        <w:t>O</w:t>
      </w:r>
      <w:r w:rsidR="00892835" w:rsidRPr="00C31347">
        <w:t>dstranění krytiny z PVC včetně PVC lišt a zbytků lepidla</w:t>
      </w:r>
    </w:p>
    <w:p w:rsidR="00892835" w:rsidRPr="00C31347" w:rsidRDefault="00075C13" w:rsidP="00FB2CFC">
      <w:pPr>
        <w:jc w:val="both"/>
      </w:pPr>
      <w:r w:rsidRPr="00C31347">
        <w:t>O</w:t>
      </w:r>
      <w:r w:rsidR="00892835" w:rsidRPr="00C31347">
        <w:t>dstranění pokl</w:t>
      </w:r>
      <w:r w:rsidR="00C87E5E" w:rsidRPr="00C31347">
        <w:t>opů revizních šachet včetně rámů</w:t>
      </w:r>
      <w:r w:rsidR="00892835" w:rsidRPr="00C31347">
        <w:t xml:space="preserve"> </w:t>
      </w:r>
    </w:p>
    <w:p w:rsidR="00075C13" w:rsidRPr="00C31347" w:rsidRDefault="00075C13" w:rsidP="00FB2CFC">
      <w:pPr>
        <w:jc w:val="both"/>
      </w:pPr>
      <w:r w:rsidRPr="00C31347">
        <w:t xml:space="preserve">Vytvoření herny v </w:t>
      </w:r>
      <w:r w:rsidR="00892835" w:rsidRPr="00C31347">
        <w:t xml:space="preserve">prostoru </w:t>
      </w:r>
      <w:r w:rsidR="004D4CC4" w:rsidRPr="00C31347">
        <w:t>blíže</w:t>
      </w:r>
      <w:r w:rsidRPr="00C31347">
        <w:t xml:space="preserve"> ke schodišti do jídelny</w:t>
      </w:r>
    </w:p>
    <w:p w:rsidR="00075C13" w:rsidRPr="00C31347" w:rsidRDefault="00075C13" w:rsidP="00FB2CFC">
      <w:pPr>
        <w:ind w:firstLine="142"/>
        <w:jc w:val="both"/>
      </w:pPr>
      <w:r w:rsidRPr="00C31347">
        <w:t xml:space="preserve">- </w:t>
      </w:r>
      <w:r w:rsidR="00892835" w:rsidRPr="00C31347">
        <w:t>zděn</w:t>
      </w:r>
      <w:r w:rsidRPr="00C31347">
        <w:t>á</w:t>
      </w:r>
      <w:r w:rsidR="00892835" w:rsidRPr="00C31347">
        <w:t xml:space="preserve"> příčk</w:t>
      </w:r>
      <w:r w:rsidRPr="00C31347">
        <w:t>a</w:t>
      </w:r>
      <w:r w:rsidR="00892835" w:rsidRPr="00C31347">
        <w:t xml:space="preserve"> s vyššími nároky na zvukovou izolaci (vzduchová neprůzvučnost min.47dB</w:t>
      </w:r>
      <w:r w:rsidR="00A666F5" w:rsidRPr="00C31347">
        <w:t>)</w:t>
      </w:r>
    </w:p>
    <w:p w:rsidR="00075C13" w:rsidRPr="00C31347" w:rsidRDefault="00075C13" w:rsidP="00FB2CFC">
      <w:pPr>
        <w:ind w:left="142"/>
        <w:jc w:val="both"/>
      </w:pPr>
      <w:r w:rsidRPr="00C31347">
        <w:t>kotvena ke stávajícím konstrukcím ocelovými kotvami do každé druhé ložné spáry</w:t>
      </w:r>
      <w:r w:rsidR="00D76255" w:rsidRPr="00C31347">
        <w:t xml:space="preserve">, </w:t>
      </w:r>
      <w:r w:rsidR="00DF20E9" w:rsidRPr="00C31347">
        <w:t xml:space="preserve">utěsnit na přechodu </w:t>
      </w:r>
      <w:r w:rsidR="00D721F4" w:rsidRPr="00C31347">
        <w:t xml:space="preserve">stávající a nové </w:t>
      </w:r>
      <w:r w:rsidR="00DF20E9" w:rsidRPr="00C31347">
        <w:t>konstrukc</w:t>
      </w:r>
      <w:r w:rsidR="00D721F4" w:rsidRPr="00C31347">
        <w:t xml:space="preserve">e, </w:t>
      </w:r>
      <w:r w:rsidR="00D76255" w:rsidRPr="00C31347">
        <w:t>v horním okraji ztužující věnec výšky 100mm</w:t>
      </w:r>
    </w:p>
    <w:p w:rsidR="00075C13" w:rsidRPr="00C31347" w:rsidRDefault="00075C13" w:rsidP="00FB2CFC">
      <w:pPr>
        <w:ind w:firstLine="142"/>
        <w:jc w:val="both"/>
      </w:pPr>
      <w:r w:rsidRPr="00C31347">
        <w:t xml:space="preserve">- </w:t>
      </w:r>
      <w:r w:rsidR="00473A48" w:rsidRPr="00C31347">
        <w:t>prosvětlovací pás</w:t>
      </w:r>
      <w:r w:rsidRPr="00C31347">
        <w:t xml:space="preserve"> pod stropem</w:t>
      </w:r>
      <w:r w:rsidR="00473A48" w:rsidRPr="00C31347">
        <w:t xml:space="preserve"> z</w:t>
      </w:r>
      <w:r w:rsidR="00D61DB8" w:rsidRPr="00C31347">
        <w:t> </w:t>
      </w:r>
      <w:r w:rsidR="003F3C1C" w:rsidRPr="00C31347">
        <w:t xml:space="preserve">pevných </w:t>
      </w:r>
      <w:r w:rsidRPr="00C31347">
        <w:t xml:space="preserve">plastových </w:t>
      </w:r>
      <w:r w:rsidR="00473A48" w:rsidRPr="00C31347">
        <w:t>oken</w:t>
      </w:r>
      <w:r w:rsidR="00E80693" w:rsidRPr="00C31347">
        <w:t xml:space="preserve"> na výšku 900mm</w:t>
      </w:r>
      <w:r w:rsidR="00D61DB8" w:rsidRPr="00C31347">
        <w:t xml:space="preserve">, </w:t>
      </w:r>
      <w:proofErr w:type="gramStart"/>
      <w:r w:rsidR="00D61DB8" w:rsidRPr="00C31347">
        <w:t>opatřit</w:t>
      </w:r>
      <w:r w:rsidR="00FB2CFC" w:rsidRPr="00C31347">
        <w:t xml:space="preserve">  </w:t>
      </w:r>
      <w:r w:rsidR="00D61DB8" w:rsidRPr="00C31347">
        <w:t>bezpečnostní</w:t>
      </w:r>
      <w:proofErr w:type="gramEnd"/>
      <w:r w:rsidR="00D61DB8" w:rsidRPr="00C31347">
        <w:t xml:space="preserve"> folií</w:t>
      </w:r>
    </w:p>
    <w:p w:rsidR="00473A48" w:rsidRPr="00C31347" w:rsidRDefault="00075C13" w:rsidP="00FB2CFC">
      <w:pPr>
        <w:ind w:left="142"/>
        <w:jc w:val="both"/>
      </w:pPr>
      <w:r w:rsidRPr="00C31347">
        <w:t xml:space="preserve">- </w:t>
      </w:r>
      <w:r w:rsidR="001340DC" w:rsidRPr="00C31347">
        <w:t>dřevěné vstupní dveře včetně kovové zárubně</w:t>
      </w:r>
    </w:p>
    <w:p w:rsidR="00E778EB" w:rsidRPr="00C31347" w:rsidRDefault="00E778EB" w:rsidP="00FB2CFC">
      <w:pPr>
        <w:jc w:val="both"/>
      </w:pPr>
      <w:r w:rsidRPr="00C31347">
        <w:t>Uzavření prostoru pod vstupním schodištěm příčkami ze SDK desek</w:t>
      </w:r>
    </w:p>
    <w:p w:rsidR="00E778EB" w:rsidRPr="00C31347" w:rsidRDefault="00E778EB" w:rsidP="00FB2CFC">
      <w:pPr>
        <w:ind w:left="142"/>
        <w:jc w:val="both"/>
      </w:pPr>
      <w:r w:rsidRPr="00C31347">
        <w:t>- jednoduchá kovová konstrukce jednoduše opláštěná</w:t>
      </w:r>
      <w:r w:rsidR="00BD5B78" w:rsidRPr="00C31347">
        <w:t>, dřevěné dveře včetně kovové zárubně do SDK příčky</w:t>
      </w:r>
    </w:p>
    <w:p w:rsidR="00E80693" w:rsidRPr="00C31347" w:rsidRDefault="00E80693" w:rsidP="00FB2CFC">
      <w:pPr>
        <w:ind w:left="142" w:hanging="142"/>
        <w:jc w:val="both"/>
      </w:pPr>
      <w:r w:rsidRPr="00C31347">
        <w:t>O</w:t>
      </w:r>
      <w:r w:rsidR="00C87E5E" w:rsidRPr="00C31347">
        <w:t>sazeny nové poklopy revizních šachet kanalizace</w:t>
      </w:r>
    </w:p>
    <w:p w:rsidR="00E80693" w:rsidRPr="00C31347" w:rsidRDefault="00E80693" w:rsidP="00FB2CFC">
      <w:pPr>
        <w:ind w:left="142"/>
        <w:jc w:val="both"/>
      </w:pPr>
      <w:r w:rsidRPr="00C31347">
        <w:t xml:space="preserve">- </w:t>
      </w:r>
      <w:r w:rsidR="00892835" w:rsidRPr="00C31347">
        <w:t>poklop 600x600mm k zad</w:t>
      </w:r>
      <w:r w:rsidR="001340DC" w:rsidRPr="00C31347">
        <w:t>l</w:t>
      </w:r>
      <w:r w:rsidR="00892835" w:rsidRPr="00C31347">
        <w:t>áždění, plynotěsný</w:t>
      </w:r>
    </w:p>
    <w:p w:rsidR="00D61DB8" w:rsidRPr="00C31347" w:rsidRDefault="00E80693" w:rsidP="00FB2CFC">
      <w:pPr>
        <w:ind w:left="142"/>
        <w:jc w:val="both"/>
      </w:pPr>
      <w:r w:rsidRPr="00C31347">
        <w:t xml:space="preserve">- </w:t>
      </w:r>
      <w:r w:rsidR="00892835" w:rsidRPr="00C31347">
        <w:t>osadit včetně rámu</w:t>
      </w:r>
      <w:r w:rsidR="00C87E5E" w:rsidRPr="00C31347">
        <w:t xml:space="preserve">, dodávka </w:t>
      </w:r>
      <w:r w:rsidR="00892835" w:rsidRPr="00C31347">
        <w:t>včetně příslušenství</w:t>
      </w:r>
    </w:p>
    <w:p w:rsidR="00892835" w:rsidRPr="00C31347" w:rsidRDefault="00D61DB8" w:rsidP="00FB2CFC">
      <w:pPr>
        <w:ind w:left="142"/>
        <w:jc w:val="both"/>
      </w:pPr>
      <w:r w:rsidRPr="00C31347">
        <w:t xml:space="preserve">- </w:t>
      </w:r>
      <w:r w:rsidR="00C87E5E" w:rsidRPr="00C31347">
        <w:t>začistit místa kotvení</w:t>
      </w:r>
    </w:p>
    <w:p w:rsidR="00E80693" w:rsidRPr="00C31347" w:rsidRDefault="00E80693" w:rsidP="00FB2CFC">
      <w:pPr>
        <w:ind w:left="142" w:hanging="142"/>
        <w:jc w:val="both"/>
      </w:pPr>
      <w:r w:rsidRPr="00C31347">
        <w:t>V</w:t>
      </w:r>
      <w:r w:rsidR="00C87E5E" w:rsidRPr="00C31347">
        <w:t>ytvořena n</w:t>
      </w:r>
      <w:r w:rsidR="00892835" w:rsidRPr="00C31347">
        <w:t>ová nášlapná vrstva podlahy</w:t>
      </w:r>
    </w:p>
    <w:p w:rsidR="00E80693" w:rsidRPr="00C31347" w:rsidRDefault="00E80693" w:rsidP="00FB2CFC">
      <w:pPr>
        <w:ind w:left="142"/>
        <w:jc w:val="both"/>
      </w:pPr>
      <w:r w:rsidRPr="00C31347">
        <w:t>-</w:t>
      </w:r>
      <w:r w:rsidR="00C87E5E" w:rsidRPr="00C31347">
        <w:t xml:space="preserve"> </w:t>
      </w:r>
      <w:r w:rsidR="00892835" w:rsidRPr="00C31347">
        <w:t>začištění po vybourání stávajících šaten</w:t>
      </w:r>
    </w:p>
    <w:p w:rsidR="00E80693" w:rsidRPr="00C31347" w:rsidRDefault="00E80693" w:rsidP="00FB2CFC">
      <w:pPr>
        <w:ind w:left="142"/>
        <w:jc w:val="both"/>
      </w:pPr>
      <w:r w:rsidRPr="00C31347">
        <w:t xml:space="preserve">- </w:t>
      </w:r>
      <w:r w:rsidR="00892835" w:rsidRPr="00C31347">
        <w:t>plošné mechanické očištění</w:t>
      </w:r>
      <w:r w:rsidR="00C87E5E" w:rsidRPr="00C31347">
        <w:t xml:space="preserve"> a</w:t>
      </w:r>
      <w:r w:rsidR="00892835" w:rsidRPr="00C31347">
        <w:t xml:space="preserve"> broušení</w:t>
      </w:r>
    </w:p>
    <w:p w:rsidR="00B41C6F" w:rsidRPr="00C31347" w:rsidRDefault="00B41C6F" w:rsidP="00FB2CFC">
      <w:pPr>
        <w:ind w:left="142"/>
        <w:jc w:val="both"/>
      </w:pPr>
      <w:r w:rsidRPr="00C31347">
        <w:t>- zpevnění podkladu penetrací</w:t>
      </w:r>
    </w:p>
    <w:p w:rsidR="00E80693" w:rsidRPr="00C31347" w:rsidRDefault="00B41C6F" w:rsidP="00FB2CFC">
      <w:pPr>
        <w:ind w:left="142"/>
        <w:jc w:val="both"/>
      </w:pPr>
      <w:r w:rsidRPr="00C31347">
        <w:lastRenderedPageBreak/>
        <w:t xml:space="preserve">- </w:t>
      </w:r>
      <w:r w:rsidR="00892835" w:rsidRPr="00C31347">
        <w:t>vyrovnání podklad</w:t>
      </w:r>
      <w:r w:rsidR="00C87E5E" w:rsidRPr="00C31347">
        <w:t xml:space="preserve">u </w:t>
      </w:r>
      <w:r w:rsidR="00706576" w:rsidRPr="00C31347">
        <w:t xml:space="preserve">nivelační </w:t>
      </w:r>
      <w:r w:rsidR="00C87E5E" w:rsidRPr="00C31347">
        <w:t>cementovou stěrkou</w:t>
      </w:r>
    </w:p>
    <w:p w:rsidR="00DF20E9" w:rsidRPr="00C31347" w:rsidRDefault="00E80693" w:rsidP="00FB2CFC">
      <w:pPr>
        <w:ind w:left="142"/>
        <w:jc w:val="both"/>
      </w:pPr>
      <w:r w:rsidRPr="00C31347">
        <w:t xml:space="preserve">- </w:t>
      </w:r>
      <w:r w:rsidR="00C87E5E" w:rsidRPr="00C31347">
        <w:t xml:space="preserve">položena </w:t>
      </w:r>
      <w:r w:rsidR="00892835" w:rsidRPr="00C31347">
        <w:t xml:space="preserve">keramická dlažba </w:t>
      </w:r>
      <w:r w:rsidR="00C87E5E" w:rsidRPr="00C31347">
        <w:t xml:space="preserve">protiskluzná </w:t>
      </w:r>
      <w:r w:rsidR="00892835" w:rsidRPr="00C31347">
        <w:t>do tmelu</w:t>
      </w:r>
    </w:p>
    <w:p w:rsidR="001A0DC3" w:rsidRPr="00C31347" w:rsidRDefault="001A0DC3" w:rsidP="00FB2CFC">
      <w:pPr>
        <w:ind w:left="142" w:hanging="142"/>
        <w:jc w:val="both"/>
      </w:pPr>
      <w:r w:rsidRPr="00C31347">
        <w:t xml:space="preserve">Začištění stěn a stropu po provedených </w:t>
      </w:r>
      <w:r w:rsidR="002435C2" w:rsidRPr="00C31347">
        <w:t>úpravách</w:t>
      </w:r>
      <w:r w:rsidRPr="00C31347">
        <w:t xml:space="preserve"> profese elektro </w:t>
      </w:r>
    </w:p>
    <w:p w:rsidR="004E16E9" w:rsidRPr="00C31347" w:rsidRDefault="004E16E9" w:rsidP="00FB2CFC">
      <w:pPr>
        <w:ind w:left="142" w:hanging="142"/>
        <w:jc w:val="both"/>
      </w:pPr>
      <w:r w:rsidRPr="00C31347">
        <w:t>Oprava povrchů vnitřních stěn</w:t>
      </w:r>
    </w:p>
    <w:p w:rsidR="004E16E9" w:rsidRPr="00C31347" w:rsidRDefault="004E16E9" w:rsidP="00FB2CFC">
      <w:pPr>
        <w:ind w:left="142"/>
        <w:jc w:val="both"/>
      </w:pPr>
      <w:r w:rsidRPr="00C31347">
        <w:t>- odstranění olejového nátěru, vyspravení omítek</w:t>
      </w:r>
    </w:p>
    <w:p w:rsidR="004E16E9" w:rsidRPr="00C31347" w:rsidRDefault="004E16E9" w:rsidP="00FB2CFC">
      <w:pPr>
        <w:jc w:val="both"/>
        <w:rPr>
          <w:u w:val="single"/>
        </w:rPr>
      </w:pPr>
      <w:r w:rsidRPr="00C31347">
        <w:rPr>
          <w:u w:val="single"/>
        </w:rPr>
        <w:t xml:space="preserve">Vnější obvodové stěny jsou řešeny v rámci výše </w:t>
      </w:r>
      <w:r w:rsidR="00167C9B" w:rsidRPr="00C31347">
        <w:rPr>
          <w:u w:val="single"/>
        </w:rPr>
        <w:t>zmíněném</w:t>
      </w:r>
      <w:r w:rsidRPr="00C31347">
        <w:rPr>
          <w:u w:val="single"/>
        </w:rPr>
        <w:t xml:space="preserve"> sam</w:t>
      </w:r>
      <w:r w:rsidR="00167C9B" w:rsidRPr="00C31347">
        <w:rPr>
          <w:u w:val="single"/>
        </w:rPr>
        <w:t xml:space="preserve">ostatném projektu. V této PD </w:t>
      </w:r>
      <w:r w:rsidR="00A5623B" w:rsidRPr="00C31347">
        <w:rPr>
          <w:u w:val="single"/>
        </w:rPr>
        <w:t>proto vnitřní povrch vnějších obvodových stěn není řešen.</w:t>
      </w:r>
    </w:p>
    <w:p w:rsidR="00E80693" w:rsidRPr="00C31347" w:rsidRDefault="00E80693" w:rsidP="00FB2CFC">
      <w:pPr>
        <w:ind w:left="142" w:hanging="142"/>
        <w:jc w:val="both"/>
      </w:pPr>
      <w:r w:rsidRPr="00C31347">
        <w:t>M</w:t>
      </w:r>
      <w:r w:rsidR="00892835" w:rsidRPr="00C31347">
        <w:t>ontáž nových šaten včetně vybavení</w:t>
      </w:r>
    </w:p>
    <w:p w:rsidR="00E80693" w:rsidRPr="00C31347" w:rsidRDefault="00E80693" w:rsidP="00FB2CFC">
      <w:pPr>
        <w:ind w:left="142"/>
        <w:jc w:val="both"/>
      </w:pPr>
      <w:r w:rsidRPr="00C31347">
        <w:t xml:space="preserve">- </w:t>
      </w:r>
      <w:r w:rsidR="00892835" w:rsidRPr="00C31347">
        <w:t xml:space="preserve">kovová konstrukce z </w:t>
      </w:r>
      <w:proofErr w:type="spellStart"/>
      <w:r w:rsidR="00892835" w:rsidRPr="00C31347">
        <w:t>jeklů</w:t>
      </w:r>
      <w:proofErr w:type="spellEnd"/>
      <w:r w:rsidR="00892835" w:rsidRPr="00C31347">
        <w:t xml:space="preserve"> a pletiva</w:t>
      </w:r>
      <w:r w:rsidR="00553C3F" w:rsidRPr="00C31347">
        <w:t xml:space="preserve"> kotvena do podlahy a stropu</w:t>
      </w:r>
    </w:p>
    <w:p w:rsidR="00B93504" w:rsidRPr="00C31347" w:rsidRDefault="00D61DB8" w:rsidP="005D7A0A">
      <w:pPr>
        <w:ind w:left="142"/>
        <w:jc w:val="both"/>
      </w:pPr>
      <w:r w:rsidRPr="00C31347">
        <w:t>-</w:t>
      </w:r>
      <w:r w:rsidR="00553C3F" w:rsidRPr="00C31347">
        <w:t xml:space="preserve"> </w:t>
      </w:r>
      <w:r w:rsidR="001340DC" w:rsidRPr="00C31347">
        <w:t xml:space="preserve">kovové lavičky s </w:t>
      </w:r>
      <w:r w:rsidR="00892835" w:rsidRPr="00C31347">
        <w:t>dřevěn</w:t>
      </w:r>
      <w:r w:rsidR="001340DC" w:rsidRPr="00C31347">
        <w:t>ou sedací ploch</w:t>
      </w:r>
      <w:r w:rsidR="00E80693" w:rsidRPr="00C31347">
        <w:t>ou +</w:t>
      </w:r>
      <w:r w:rsidR="001340DC" w:rsidRPr="00C31347">
        <w:t xml:space="preserve"> </w:t>
      </w:r>
      <w:r w:rsidR="00892835" w:rsidRPr="00C31347">
        <w:t>kovové věšáky</w:t>
      </w:r>
      <w:r w:rsidR="00E80693" w:rsidRPr="00C31347">
        <w:t xml:space="preserve">, </w:t>
      </w:r>
    </w:p>
    <w:p w:rsidR="005D7A0A" w:rsidRPr="00C31347" w:rsidRDefault="00B93504" w:rsidP="005D7A0A">
      <w:pPr>
        <w:ind w:left="142"/>
        <w:jc w:val="both"/>
      </w:pPr>
      <w:r w:rsidRPr="00C31347">
        <w:t xml:space="preserve">- </w:t>
      </w:r>
      <w:r w:rsidR="00E80693" w:rsidRPr="00C31347">
        <w:t>dodávka včetně kotevních</w:t>
      </w:r>
      <w:r w:rsidRPr="00C31347">
        <w:t xml:space="preserve"> </w:t>
      </w:r>
      <w:r w:rsidR="00E80693" w:rsidRPr="00C31347">
        <w:t xml:space="preserve">prvků, kování, zámků a ostatního příslušenství </w:t>
      </w:r>
    </w:p>
    <w:p w:rsidR="00892835" w:rsidRPr="00C31347" w:rsidRDefault="005D7A0A" w:rsidP="00FB2CFC">
      <w:pPr>
        <w:ind w:left="142"/>
        <w:jc w:val="both"/>
      </w:pPr>
      <w:r w:rsidRPr="00C31347">
        <w:t xml:space="preserve">- </w:t>
      </w:r>
      <w:r w:rsidR="00B93504" w:rsidRPr="00C31347">
        <w:t xml:space="preserve">specifikace </w:t>
      </w:r>
      <w:proofErr w:type="spellStart"/>
      <w:proofErr w:type="gramStart"/>
      <w:r w:rsidR="00B93504" w:rsidRPr="00C31347">
        <w:t>viz</w:t>
      </w:r>
      <w:proofErr w:type="gramEnd"/>
      <w:r w:rsidR="00B93504" w:rsidRPr="00C31347">
        <w:t>.</w:t>
      </w:r>
      <w:proofErr w:type="gramStart"/>
      <w:r w:rsidRPr="00C31347">
        <w:t>poznámka</w:t>
      </w:r>
      <w:proofErr w:type="spellEnd"/>
      <w:proofErr w:type="gramEnd"/>
      <w:r w:rsidRPr="00C31347">
        <w:t xml:space="preserve"> na výkresové dokumentaci</w:t>
      </w:r>
    </w:p>
    <w:p w:rsidR="00AE0A4B" w:rsidRPr="00C31347" w:rsidRDefault="00AE0A4B" w:rsidP="00B41C6F">
      <w:pPr>
        <w:jc w:val="both"/>
      </w:pPr>
    </w:p>
    <w:p w:rsidR="00B41C6F" w:rsidRPr="00C31347" w:rsidRDefault="00B41C6F" w:rsidP="00BD5B78">
      <w:pPr>
        <w:ind w:firstLine="142"/>
        <w:jc w:val="both"/>
      </w:pPr>
      <w:r w:rsidRPr="00C31347">
        <w:t xml:space="preserve">Úprava podkladu </w:t>
      </w:r>
      <w:r w:rsidR="00DE4D06" w:rsidRPr="00C31347">
        <w:t xml:space="preserve">podlah </w:t>
      </w:r>
      <w:r w:rsidRPr="00C31347">
        <w:t xml:space="preserve">dle ČSN 74 4505 a dle technických požadavků výrobce nové nášlapné vrstvy: </w:t>
      </w:r>
    </w:p>
    <w:p w:rsidR="00B41C6F" w:rsidRPr="00C31347" w:rsidRDefault="00B41C6F" w:rsidP="00BD5B78">
      <w:pPr>
        <w:numPr>
          <w:ilvl w:val="0"/>
          <w:numId w:val="16"/>
        </w:numPr>
        <w:tabs>
          <w:tab w:val="clear" w:pos="720"/>
          <w:tab w:val="num" w:pos="567"/>
        </w:tabs>
        <w:ind w:left="567" w:hanging="283"/>
        <w:jc w:val="both"/>
      </w:pPr>
      <w:r w:rsidRPr="00C31347">
        <w:t>Podklad musí splňovat požadavky na rovinnost, obsah zbytkové vlhkosti, neporušenost povrchu, vyspravení prasklin, konstrukčních spojů a rozdílů úrovní, také musí dle výše uvedené normy splňovat požadavky na odolnost vůči prostému tlaku. Min. hodnota pevnosti v tahu povrchových vrstev pod nášlapn</w:t>
      </w:r>
      <w:bookmarkStart w:id="0" w:name="_GoBack"/>
      <w:bookmarkEnd w:id="0"/>
      <w:r w:rsidRPr="00C31347">
        <w:t>ou vrstvou je u nepojížděných ploch 1,25MPa.</w:t>
      </w:r>
    </w:p>
    <w:p w:rsidR="00B41C6F" w:rsidRPr="00C31347" w:rsidRDefault="00B41C6F" w:rsidP="00BD5B78">
      <w:pPr>
        <w:numPr>
          <w:ilvl w:val="0"/>
          <w:numId w:val="16"/>
        </w:numPr>
        <w:tabs>
          <w:tab w:val="clear" w:pos="720"/>
          <w:tab w:val="num" w:pos="567"/>
        </w:tabs>
        <w:ind w:left="567" w:hanging="283"/>
        <w:jc w:val="both"/>
      </w:pPr>
      <w:r w:rsidRPr="00C31347">
        <w:t>Podkladní vrstvy musí být plně vyzrálé, rovné, hladké, bez prachu, vosku, mastnoty, barev, laků, leštidel, olejů, vytvrzovacích prostředků, těsnících hmot a tmelů a dalších materiálů, které by mohly nepříznivě ovlivnit adhezní vlastnosti použité stěrky a lepidla.</w:t>
      </w:r>
    </w:p>
    <w:p w:rsidR="00B41C6F" w:rsidRPr="00C31347" w:rsidRDefault="00B41C6F" w:rsidP="00BD5B78">
      <w:pPr>
        <w:numPr>
          <w:ilvl w:val="0"/>
          <w:numId w:val="16"/>
        </w:numPr>
        <w:tabs>
          <w:tab w:val="clear" w:pos="720"/>
          <w:tab w:val="num" w:pos="567"/>
        </w:tabs>
        <w:ind w:left="567" w:hanging="283"/>
        <w:jc w:val="both"/>
      </w:pPr>
      <w:r w:rsidRPr="00C31347">
        <w:t>Provedení vyrovnávací vrstvy odstraňující nežádoucí nerovnosti a zajišťující rovinnost a výšku podkladu dle požadavku na aplikaci následné vrstvy</w:t>
      </w:r>
    </w:p>
    <w:p w:rsidR="00B41C6F" w:rsidRPr="00C31347" w:rsidRDefault="00B41C6F" w:rsidP="00BD5B78">
      <w:pPr>
        <w:numPr>
          <w:ilvl w:val="0"/>
          <w:numId w:val="16"/>
        </w:numPr>
        <w:tabs>
          <w:tab w:val="clear" w:pos="720"/>
          <w:tab w:val="num" w:pos="567"/>
        </w:tabs>
        <w:ind w:left="567" w:hanging="283"/>
        <w:jc w:val="both"/>
      </w:pPr>
      <w:r w:rsidRPr="00C31347">
        <w:t>Rovnost podkladu dle ČSN lokálně upravit v návaznosti na podlahy přilehlých prostorů</w:t>
      </w:r>
    </w:p>
    <w:p w:rsidR="00B41C6F" w:rsidRPr="00C31347" w:rsidRDefault="00B41C6F" w:rsidP="00BD5B78">
      <w:pPr>
        <w:numPr>
          <w:ilvl w:val="0"/>
          <w:numId w:val="16"/>
        </w:numPr>
        <w:tabs>
          <w:tab w:val="clear" w:pos="720"/>
          <w:tab w:val="num" w:pos="567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C31347">
        <w:t xml:space="preserve">Provedení vyrovnávací vrstvy v max. plochách, aby bylo zamezeno vzniku smršťovacích trhlin. </w:t>
      </w:r>
    </w:p>
    <w:p w:rsidR="00B41C6F" w:rsidRPr="00C31347" w:rsidRDefault="00B41C6F" w:rsidP="00BD5B78">
      <w:pPr>
        <w:numPr>
          <w:ilvl w:val="0"/>
          <w:numId w:val="16"/>
        </w:numPr>
        <w:tabs>
          <w:tab w:val="clear" w:pos="720"/>
          <w:tab w:val="num" w:pos="567"/>
        </w:tabs>
        <w:ind w:left="567" w:hanging="283"/>
        <w:jc w:val="both"/>
      </w:pPr>
      <w:r w:rsidRPr="00C31347">
        <w:t>Provedeny dilatační spáry podkladu popř. i v nášlapné vrstvě dle požadavku na konkrétní materiál nášlapné vrstvy. (</w:t>
      </w:r>
      <w:r w:rsidR="00EA1D64" w:rsidRPr="00C31347">
        <w:t>P</w:t>
      </w:r>
      <w:r w:rsidRPr="00C31347">
        <w:t>ředpoklad dilatačních spár v místě styku s okolními vodorovnými i svislými konstrukcemi a v ploše v rastru 3x3m). Spáry vyplněny trvale pružným PUR tmelem.</w:t>
      </w:r>
    </w:p>
    <w:p w:rsidR="00B41C6F" w:rsidRPr="00C31347" w:rsidRDefault="00B41C6F" w:rsidP="00BD5B78">
      <w:pPr>
        <w:numPr>
          <w:ilvl w:val="0"/>
          <w:numId w:val="16"/>
        </w:numPr>
        <w:tabs>
          <w:tab w:val="clear" w:pos="720"/>
          <w:tab w:val="num" w:pos="567"/>
        </w:tabs>
        <w:ind w:left="567" w:hanging="283"/>
        <w:jc w:val="both"/>
      </w:pPr>
      <w:r w:rsidRPr="00C31347">
        <w:t xml:space="preserve">Přechody různých krytin řešeny systémovými lištami. </w:t>
      </w:r>
    </w:p>
    <w:p w:rsidR="00B41C6F" w:rsidRPr="00C31347" w:rsidRDefault="00B41C6F" w:rsidP="00BD5B78">
      <w:pPr>
        <w:numPr>
          <w:ilvl w:val="0"/>
          <w:numId w:val="16"/>
        </w:numPr>
        <w:tabs>
          <w:tab w:val="clear" w:pos="720"/>
          <w:tab w:val="num" w:pos="567"/>
        </w:tabs>
        <w:ind w:left="567" w:hanging="283"/>
        <w:jc w:val="both"/>
      </w:pPr>
      <w:r w:rsidRPr="00C31347">
        <w:t>Výplň podlahových poklopů shodná s</w:t>
      </w:r>
      <w:r w:rsidR="00DE4D06" w:rsidRPr="00C31347">
        <w:t> </w:t>
      </w:r>
      <w:r w:rsidRPr="00C31347">
        <w:t>krytinou</w:t>
      </w:r>
    </w:p>
    <w:p w:rsidR="00DE4D06" w:rsidRPr="00C31347" w:rsidRDefault="00DE4D06" w:rsidP="00DE4D06">
      <w:pPr>
        <w:ind w:left="720"/>
        <w:jc w:val="both"/>
      </w:pPr>
    </w:p>
    <w:p w:rsidR="00B41C6F" w:rsidRPr="00C31347" w:rsidRDefault="00B41C6F" w:rsidP="00B41C6F">
      <w:pPr>
        <w:ind w:left="360"/>
        <w:jc w:val="both"/>
      </w:pPr>
      <w:r w:rsidRPr="00C31347">
        <w:t>Požadavky na dlažbu:</w:t>
      </w:r>
    </w:p>
    <w:p w:rsidR="00DE4D06" w:rsidRPr="00C31347" w:rsidRDefault="00B41C6F" w:rsidP="00167C9B">
      <w:pPr>
        <w:pStyle w:val="Odstavecseseznamem"/>
        <w:numPr>
          <w:ilvl w:val="0"/>
          <w:numId w:val="16"/>
        </w:numPr>
        <w:tabs>
          <w:tab w:val="clear" w:pos="720"/>
          <w:tab w:val="num" w:pos="567"/>
        </w:tabs>
        <w:ind w:left="567" w:hanging="207"/>
        <w:jc w:val="both"/>
      </w:pPr>
      <w:r w:rsidRPr="00C31347">
        <w:t>Slinuté neglazované dlaždice určené k obkladům podlah v interiérech, které jsou vystaveny povětrnostním vlivům a vysokému až extr</w:t>
      </w:r>
      <w:r w:rsidR="00DE4D06" w:rsidRPr="00C31347">
        <w:t>é</w:t>
      </w:r>
      <w:r w:rsidRPr="00C31347">
        <w:t xml:space="preserve">mnímu mechanickému namáhání, </w:t>
      </w:r>
      <w:proofErr w:type="spellStart"/>
      <w:r w:rsidRPr="00C31347">
        <w:t>obrusu</w:t>
      </w:r>
      <w:proofErr w:type="spellEnd"/>
      <w:r w:rsidRPr="00C31347">
        <w:t xml:space="preserve"> a znečištění. Požadovaný součinitel smykového tření </w:t>
      </w:r>
      <w:r w:rsidR="00DE4D06" w:rsidRPr="00C31347">
        <w:t>μ ≥ 0,5.</w:t>
      </w:r>
    </w:p>
    <w:p w:rsidR="00B41C6F" w:rsidRPr="00C31347" w:rsidRDefault="00B41C6F" w:rsidP="00167C9B">
      <w:pPr>
        <w:pStyle w:val="Odstavecseseznamem"/>
        <w:numPr>
          <w:ilvl w:val="0"/>
          <w:numId w:val="16"/>
        </w:numPr>
        <w:tabs>
          <w:tab w:val="clear" w:pos="720"/>
          <w:tab w:val="num" w:pos="567"/>
        </w:tabs>
        <w:ind w:left="567" w:hanging="207"/>
        <w:jc w:val="both"/>
      </w:pPr>
      <w:r w:rsidRPr="00C31347">
        <w:t xml:space="preserve">Keramický sokl výšky min. </w:t>
      </w:r>
      <w:r w:rsidR="00DE4D06" w:rsidRPr="00C31347">
        <w:t>10</w:t>
      </w:r>
      <w:r w:rsidRPr="00C31347">
        <w:t>0mm. Přechod dlažba sokl vyplněn trvale pružným tmelem. Horní hranu soklu, vnější a vnitřní roh opatřit ukončovací lištou.</w:t>
      </w:r>
    </w:p>
    <w:p w:rsidR="00167C9B" w:rsidRPr="00C31347" w:rsidRDefault="00167C9B" w:rsidP="00AE0A4B">
      <w:pPr>
        <w:ind w:left="360"/>
        <w:jc w:val="both"/>
      </w:pPr>
    </w:p>
    <w:p w:rsidR="00B41C6F" w:rsidRPr="00C31347" w:rsidRDefault="00B41C6F" w:rsidP="00AE0A4B">
      <w:pPr>
        <w:ind w:left="360"/>
        <w:jc w:val="both"/>
      </w:pPr>
      <w:r w:rsidRPr="00C31347">
        <w:t>Referenční výrobek:</w:t>
      </w:r>
    </w:p>
    <w:p w:rsidR="00B41C6F" w:rsidRPr="00C31347" w:rsidRDefault="00B41C6F" w:rsidP="00167C9B">
      <w:pPr>
        <w:pStyle w:val="Odstavecseseznamem"/>
        <w:numPr>
          <w:ilvl w:val="0"/>
          <w:numId w:val="16"/>
        </w:numPr>
        <w:tabs>
          <w:tab w:val="clear" w:pos="720"/>
          <w:tab w:val="num" w:pos="567"/>
        </w:tabs>
        <w:ind w:left="567" w:hanging="207"/>
        <w:jc w:val="both"/>
      </w:pPr>
      <w:r w:rsidRPr="00C31347">
        <w:t>Taurus Granit 300/300/9 mm, povrch SB</w:t>
      </w:r>
      <w:r w:rsidR="00DE4D06" w:rsidRPr="00C31347">
        <w:t xml:space="preserve"> </w:t>
      </w:r>
      <w:r w:rsidRPr="00C31347">
        <w:t>(hladký protiskluzný)</w:t>
      </w:r>
    </w:p>
    <w:p w:rsidR="00AE0A4B" w:rsidRPr="00C31347" w:rsidRDefault="00AE0A4B" w:rsidP="00167C9B">
      <w:pPr>
        <w:tabs>
          <w:tab w:val="num" w:pos="567"/>
        </w:tabs>
        <w:spacing w:after="200" w:line="276" w:lineRule="auto"/>
        <w:ind w:left="567" w:hanging="207"/>
      </w:pPr>
      <w:r w:rsidRPr="00C31347">
        <w:br w:type="page"/>
      </w:r>
    </w:p>
    <w:p w:rsidR="00871265" w:rsidRPr="00C31347" w:rsidRDefault="00871265" w:rsidP="00103CB9">
      <w:pPr>
        <w:rPr>
          <w:b/>
          <w:sz w:val="28"/>
          <w:szCs w:val="28"/>
        </w:rPr>
      </w:pPr>
      <w:r w:rsidRPr="00C31347">
        <w:rPr>
          <w:b/>
          <w:sz w:val="28"/>
          <w:szCs w:val="28"/>
        </w:rPr>
        <w:lastRenderedPageBreak/>
        <w:t>Seznam norem</w:t>
      </w:r>
    </w:p>
    <w:p w:rsidR="000F691D" w:rsidRPr="00C31347" w:rsidRDefault="000F691D" w:rsidP="00871265">
      <w:pPr>
        <w:jc w:val="both"/>
        <w:rPr>
          <w:b/>
        </w:rPr>
      </w:pP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t xml:space="preserve">ČSN ISO 13822 </w:t>
      </w:r>
      <w:r w:rsidR="000F691D" w:rsidRPr="00C31347">
        <w:t xml:space="preserve">- </w:t>
      </w:r>
      <w:r w:rsidRPr="00C31347">
        <w:t>Zásady navrhování konstrukcí – hodnocení existujících konstrukcí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rPr>
          <w:bCs/>
        </w:rPr>
        <w:t>ČSN 73 0035 – Zatížení stavebních konstrukcí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rPr>
          <w:bCs/>
        </w:rPr>
        <w:t>ČSN 73 0037 – Zemní tlak na stavební konstrukce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rPr>
          <w:bCs/>
        </w:rPr>
        <w:t>ČSN 73 0601 – Ochrana staveb proti radonu z podloží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rPr>
          <w:bCs/>
        </w:rPr>
        <w:t>ČSN 73 1000 – Zakládání stavebních objektů – Základní ustanovení pro navrhování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t>ČSN 73 1101 – Navrhování zděných konstrukcí (platí do1.3.2010 – nahrazeno ČSN EN 1996-1-1)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t>ČSN 73 1201 – Navrhování betonových konstrukcí</w:t>
      </w:r>
    </w:p>
    <w:p w:rsidR="00871265" w:rsidRPr="00C31347" w:rsidRDefault="00871265" w:rsidP="00A666F5">
      <w:pPr>
        <w:numPr>
          <w:ilvl w:val="0"/>
          <w:numId w:val="15"/>
        </w:numPr>
        <w:jc w:val="both"/>
      </w:pPr>
      <w:r w:rsidRPr="00C31347">
        <w:t>ČSN 73 1401 – Navrhování ocelových konstrukcí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t>ČSN 0540-2 - Tepelná ochrana budov – Požadavky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t>ČSN 73 0532 – Akustika – ochrana proti hluku v budovách a souvisící akustické vlastnosti výrobků.</w:t>
      </w:r>
    </w:p>
    <w:p w:rsidR="00871265" w:rsidRPr="00C31347" w:rsidRDefault="002B6981" w:rsidP="00871265">
      <w:pPr>
        <w:numPr>
          <w:ilvl w:val="0"/>
          <w:numId w:val="15"/>
        </w:numPr>
        <w:jc w:val="both"/>
      </w:pPr>
      <w:r w:rsidRPr="00C31347">
        <w:t xml:space="preserve">ČSN EN 335-1 - </w:t>
      </w:r>
      <w:r w:rsidR="00871265" w:rsidRPr="00C31347">
        <w:rPr>
          <w:bCs/>
        </w:rPr>
        <w:t>Třídy</w:t>
      </w:r>
      <w:r w:rsidR="00871265" w:rsidRPr="00C31347">
        <w:t xml:space="preserve"> </w:t>
      </w:r>
      <w:r w:rsidR="00871265" w:rsidRPr="00C31347">
        <w:rPr>
          <w:bCs/>
        </w:rPr>
        <w:t>ohrožení</w:t>
      </w:r>
      <w:r w:rsidR="00871265" w:rsidRPr="00C31347">
        <w:t xml:space="preserve"> </w:t>
      </w:r>
      <w:r w:rsidR="00871265" w:rsidRPr="00C31347">
        <w:rPr>
          <w:bCs/>
        </w:rPr>
        <w:t>dřeva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rPr>
          <w:bCs/>
        </w:rPr>
        <w:t>ČSN EN 1504 – Výrobky a systémy pro ochranu a opravy betonových konstrukcí</w:t>
      </w:r>
    </w:p>
    <w:p w:rsidR="00871265" w:rsidRPr="00C31347" w:rsidRDefault="00871265" w:rsidP="00871265">
      <w:pPr>
        <w:numPr>
          <w:ilvl w:val="0"/>
          <w:numId w:val="15"/>
        </w:numPr>
        <w:jc w:val="both"/>
      </w:pPr>
      <w:r w:rsidRPr="00C31347">
        <w:t>ČSN EN ISO 12944-5 – Nátěrové hmoty – Protikorozní ochrana ocelových konstrukcí ochrannými nátěrovými systémy</w:t>
      </w:r>
    </w:p>
    <w:p w:rsidR="000F691D" w:rsidRPr="00C31347" w:rsidRDefault="00871265" w:rsidP="000F691D">
      <w:pPr>
        <w:numPr>
          <w:ilvl w:val="0"/>
          <w:numId w:val="15"/>
        </w:numPr>
        <w:jc w:val="both"/>
        <w:rPr>
          <w:b/>
          <w:i/>
          <w:iCs/>
          <w:snapToGrid w:val="0"/>
          <w:u w:val="single"/>
        </w:rPr>
      </w:pPr>
      <w:r w:rsidRPr="00C31347">
        <w:t>ČSN 74 4505 – Podlahy</w:t>
      </w:r>
    </w:p>
    <w:p w:rsidR="003513FA" w:rsidRPr="00C31347" w:rsidRDefault="003513FA" w:rsidP="003513FA">
      <w:pPr>
        <w:ind w:left="720"/>
        <w:jc w:val="both"/>
        <w:rPr>
          <w:b/>
          <w:i/>
          <w:iCs/>
          <w:snapToGrid w:val="0"/>
          <w:u w:val="single"/>
        </w:rPr>
      </w:pPr>
    </w:p>
    <w:p w:rsidR="000F691D" w:rsidRPr="00C31347" w:rsidRDefault="000F691D" w:rsidP="00103CB9">
      <w:pPr>
        <w:rPr>
          <w:sz w:val="28"/>
          <w:szCs w:val="28"/>
        </w:rPr>
      </w:pPr>
      <w:bookmarkStart w:id="1" w:name="_Toc345073482"/>
      <w:bookmarkStart w:id="2" w:name="_Toc345073525"/>
      <w:bookmarkStart w:id="3" w:name="_Toc345073540"/>
      <w:bookmarkStart w:id="4" w:name="_Toc345073555"/>
      <w:bookmarkStart w:id="5" w:name="_Toc361057322"/>
      <w:r w:rsidRPr="00C31347">
        <w:rPr>
          <w:sz w:val="28"/>
          <w:szCs w:val="28"/>
        </w:rPr>
        <w:t>Podmínky použití projektové dokumentace</w:t>
      </w:r>
      <w:bookmarkEnd w:id="1"/>
      <w:bookmarkEnd w:id="2"/>
      <w:bookmarkEnd w:id="3"/>
      <w:bookmarkEnd w:id="4"/>
      <w:bookmarkEnd w:id="5"/>
    </w:p>
    <w:p w:rsidR="000F691D" w:rsidRPr="00C31347" w:rsidRDefault="000F691D" w:rsidP="000F691D">
      <w:pPr>
        <w:jc w:val="both"/>
        <w:rPr>
          <w:b/>
          <w:u w:val="single"/>
        </w:rPr>
      </w:pPr>
    </w:p>
    <w:p w:rsidR="000F691D" w:rsidRPr="00C31347" w:rsidRDefault="000F691D" w:rsidP="000F691D">
      <w:pPr>
        <w:jc w:val="both"/>
      </w:pPr>
      <w:r w:rsidRPr="00C31347">
        <w:t xml:space="preserve">Tato projektová dokumentace je svým obsahem a rozsahem určena pro realizaci stavby. Neobsahuje výrobní dokumentaci zhotovitele stavby. Zhotovitel stavby bude při vlastní realizaci respektovat platnou legislativu ČR, platné ČSN eventuálně EN, obecně platné technické a řemeslné zásady a dále podmínky použití a postupy, které vyžadují jednotliví výrobci materiálů a zařízení. Při zjištění rozporů konzultuje se zpracovatelem projektové dokumentace další postup prací. </w:t>
      </w:r>
    </w:p>
    <w:p w:rsidR="000F691D" w:rsidRPr="00C31347" w:rsidRDefault="000F691D" w:rsidP="000F691D">
      <w:pPr>
        <w:jc w:val="both"/>
      </w:pPr>
      <w:r w:rsidRPr="00C31347">
        <w:t xml:space="preserve">Zhotovitel stavby použije pro stavbu pouze takové materiály </w:t>
      </w:r>
      <w:r w:rsidR="00FB2CFC" w:rsidRPr="00C31347">
        <w:t xml:space="preserve">a zařízení, které prokazatelně splňují </w:t>
      </w:r>
      <w:r w:rsidRPr="00C31347">
        <w:t>požadavky stanovené projektem a obecně platnou legislativou (ve smyslu zákona 22/97 Sb. v platném znění včetně vyhlášek souvisejících). U výrobků,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prodejce.</w:t>
      </w:r>
    </w:p>
    <w:p w:rsidR="000F691D" w:rsidRPr="00C31347" w:rsidRDefault="000F691D" w:rsidP="000F691D">
      <w:pPr>
        <w:jc w:val="both"/>
      </w:pPr>
      <w:r w:rsidRPr="00C31347">
        <w:t>Vzhledem k tomu, že se jedná o rekonstrukci stávající stavby, (stávajícího technologického zařízení), jehož některé části byly při zpracování projektové dokumentace nepřístupné, ověří zhotovitel stavby po odkrytí takových konstrukcí soulad s projektovou dokumentací. Pokud zjistí odchylky, konzultuje se zpracovatelem dokumentace další postup.</w:t>
      </w:r>
    </w:p>
    <w:p w:rsidR="000F691D" w:rsidRPr="00C31347" w:rsidRDefault="000F691D">
      <w:pPr>
        <w:spacing w:after="200" w:line="276" w:lineRule="auto"/>
        <w:rPr>
          <w:b/>
          <w:i/>
          <w:iCs/>
          <w:snapToGrid w:val="0"/>
          <w:u w:val="single"/>
        </w:rPr>
      </w:pPr>
      <w:r w:rsidRPr="00C31347">
        <w:rPr>
          <w:b/>
          <w:i/>
          <w:iCs/>
          <w:snapToGrid w:val="0"/>
          <w:u w:val="single"/>
        </w:rPr>
        <w:br w:type="page"/>
      </w:r>
    </w:p>
    <w:p w:rsidR="00B3647F" w:rsidRPr="00C31347" w:rsidRDefault="00B3647F" w:rsidP="000F691D">
      <w:pPr>
        <w:jc w:val="both"/>
        <w:rPr>
          <w:b/>
          <w:iCs/>
          <w:snapToGrid w:val="0"/>
        </w:rPr>
      </w:pPr>
      <w:proofErr w:type="gramStart"/>
      <w:r w:rsidRPr="00C31347">
        <w:rPr>
          <w:b/>
          <w:iCs/>
          <w:snapToGrid w:val="0"/>
        </w:rPr>
        <w:lastRenderedPageBreak/>
        <w:t>POZN.1:</w:t>
      </w:r>
      <w:proofErr w:type="gramEnd"/>
    </w:p>
    <w:p w:rsidR="00B3647F" w:rsidRPr="00C31347" w:rsidRDefault="00B3647F" w:rsidP="00B3647F">
      <w:pPr>
        <w:jc w:val="both"/>
        <w:rPr>
          <w:iCs/>
          <w:snapToGrid w:val="0"/>
        </w:rPr>
      </w:pPr>
      <w:r w:rsidRPr="00C31347">
        <w:rPr>
          <w:iCs/>
          <w:snapToGrid w:val="0"/>
        </w:rPr>
        <w:t>- veškeré systémové konstrukce a skladby nutno provádět v souladu s technickými a technologickými předpisy jednotlivých výrobců</w:t>
      </w:r>
    </w:p>
    <w:p w:rsidR="00B3647F" w:rsidRPr="00C31347" w:rsidRDefault="00B3647F" w:rsidP="00B3647F">
      <w:pPr>
        <w:jc w:val="both"/>
        <w:rPr>
          <w:b/>
          <w:iCs/>
          <w:snapToGrid w:val="0"/>
        </w:rPr>
      </w:pPr>
      <w:proofErr w:type="gramStart"/>
      <w:r w:rsidRPr="00C31347">
        <w:rPr>
          <w:b/>
          <w:iCs/>
          <w:snapToGrid w:val="0"/>
        </w:rPr>
        <w:t>POZN.2:</w:t>
      </w:r>
      <w:proofErr w:type="gramEnd"/>
    </w:p>
    <w:p w:rsidR="00B3647F" w:rsidRPr="00C31347" w:rsidRDefault="00B3647F" w:rsidP="00B3647F">
      <w:pPr>
        <w:jc w:val="both"/>
        <w:rPr>
          <w:iCs/>
          <w:snapToGrid w:val="0"/>
        </w:rPr>
      </w:pPr>
      <w:r w:rsidRPr="00C31347">
        <w:rPr>
          <w:iCs/>
          <w:snapToGrid w:val="0"/>
        </w:rPr>
        <w:t>- veškeré styky na přechodech různých materiálů nutno vyztužit v souladu s technickými a technologickými předpisy jednotlivých výrobců</w:t>
      </w:r>
    </w:p>
    <w:p w:rsidR="00B3647F" w:rsidRPr="00C31347" w:rsidRDefault="00B3647F" w:rsidP="00B3647F">
      <w:pPr>
        <w:jc w:val="both"/>
        <w:rPr>
          <w:b/>
          <w:iCs/>
          <w:snapToGrid w:val="0"/>
        </w:rPr>
      </w:pPr>
      <w:proofErr w:type="gramStart"/>
      <w:r w:rsidRPr="00C31347">
        <w:rPr>
          <w:b/>
          <w:iCs/>
          <w:snapToGrid w:val="0"/>
        </w:rPr>
        <w:t>POZN.3:</w:t>
      </w:r>
      <w:proofErr w:type="gramEnd"/>
    </w:p>
    <w:p w:rsidR="00B3647F" w:rsidRPr="00C31347" w:rsidRDefault="00B3647F" w:rsidP="00B3647F">
      <w:pPr>
        <w:jc w:val="both"/>
        <w:rPr>
          <w:iCs/>
          <w:snapToGrid w:val="0"/>
        </w:rPr>
      </w:pPr>
      <w:r w:rsidRPr="00C31347">
        <w:rPr>
          <w:iCs/>
          <w:snapToGrid w:val="0"/>
        </w:rPr>
        <w:t>- veškeré sádrokartonové konstrukce jsou v projektu uvažovány a je třeba provádět včetně všech p</w:t>
      </w:r>
      <w:r w:rsidR="00A71CFA" w:rsidRPr="00C31347">
        <w:rPr>
          <w:iCs/>
          <w:snapToGrid w:val="0"/>
        </w:rPr>
        <w:t>omocných a zdvojených profilů (</w:t>
      </w:r>
      <w:r w:rsidRPr="00C31347">
        <w:rPr>
          <w:iCs/>
          <w:snapToGrid w:val="0"/>
        </w:rPr>
        <w:t xml:space="preserve">dveře v příčkách, instalační dvířka apod.) </w:t>
      </w:r>
    </w:p>
    <w:p w:rsidR="00B3647F" w:rsidRPr="00C31347" w:rsidRDefault="00B3647F" w:rsidP="00B3647F">
      <w:pPr>
        <w:jc w:val="both"/>
        <w:rPr>
          <w:b/>
          <w:iCs/>
          <w:snapToGrid w:val="0"/>
        </w:rPr>
      </w:pPr>
      <w:proofErr w:type="gramStart"/>
      <w:r w:rsidRPr="00C31347">
        <w:rPr>
          <w:b/>
          <w:iCs/>
          <w:snapToGrid w:val="0"/>
        </w:rPr>
        <w:t>POZN.4:</w:t>
      </w:r>
      <w:proofErr w:type="gramEnd"/>
    </w:p>
    <w:p w:rsidR="00B3647F" w:rsidRPr="00C31347" w:rsidRDefault="00B3647F" w:rsidP="00B3647F">
      <w:pPr>
        <w:jc w:val="both"/>
        <w:rPr>
          <w:iCs/>
          <w:snapToGrid w:val="0"/>
        </w:rPr>
      </w:pPr>
      <w:r w:rsidRPr="00C31347">
        <w:rPr>
          <w:iCs/>
          <w:snapToGrid w:val="0"/>
        </w:rPr>
        <w:t>- rozměry veškerých prvků osazovaných do otvorů v konstrukcích, veškerých zámečnických prvků navazujících na nosné a stavební konstrukce (okna, dveře, prosklené stěny, zábradlí, ocelové rámy apod.) nutno před zahájením výroby ověřit se skutečnými rozměry otvorů a konstrukcí přímo na stavbě</w:t>
      </w:r>
    </w:p>
    <w:p w:rsidR="00B3647F" w:rsidRPr="00C31347" w:rsidRDefault="00B3647F" w:rsidP="00B3647F">
      <w:pPr>
        <w:jc w:val="both"/>
        <w:rPr>
          <w:b/>
          <w:iCs/>
          <w:snapToGrid w:val="0"/>
        </w:rPr>
      </w:pPr>
      <w:proofErr w:type="gramStart"/>
      <w:r w:rsidRPr="00C31347">
        <w:rPr>
          <w:b/>
          <w:iCs/>
          <w:snapToGrid w:val="0"/>
        </w:rPr>
        <w:t>POZN.5:</w:t>
      </w:r>
      <w:proofErr w:type="gramEnd"/>
    </w:p>
    <w:p w:rsidR="00B3647F" w:rsidRPr="00C31347" w:rsidRDefault="00B3647F" w:rsidP="00B3647F">
      <w:pPr>
        <w:jc w:val="both"/>
        <w:rPr>
          <w:i/>
        </w:rPr>
      </w:pPr>
      <w:r w:rsidRPr="00C31347">
        <w:rPr>
          <w:iCs/>
          <w:snapToGrid w:val="0"/>
        </w:rPr>
        <w:t xml:space="preserve">- </w:t>
      </w:r>
      <w:r w:rsidRPr="00C31347">
        <w:t>dilatační spáry v podkladních betonech i dlažbách v rastru max. 3.0/3.0m</w:t>
      </w:r>
    </w:p>
    <w:p w:rsidR="00B3647F" w:rsidRPr="00C31347" w:rsidRDefault="00B3647F" w:rsidP="00B3647F">
      <w:pPr>
        <w:jc w:val="both"/>
        <w:rPr>
          <w:b/>
          <w:iCs/>
          <w:snapToGrid w:val="0"/>
        </w:rPr>
      </w:pPr>
      <w:proofErr w:type="gramStart"/>
      <w:r w:rsidRPr="00C31347">
        <w:rPr>
          <w:b/>
          <w:iCs/>
          <w:snapToGrid w:val="0"/>
        </w:rPr>
        <w:t>POZN.6:</w:t>
      </w:r>
      <w:proofErr w:type="gramEnd"/>
    </w:p>
    <w:p w:rsidR="00B3647F" w:rsidRPr="00C31347" w:rsidRDefault="00B3647F" w:rsidP="00B3647F">
      <w:pPr>
        <w:numPr>
          <w:ilvl w:val="0"/>
          <w:numId w:val="17"/>
        </w:numPr>
        <w:jc w:val="both"/>
        <w:rPr>
          <w:iCs/>
          <w:snapToGrid w:val="0"/>
        </w:rPr>
      </w:pPr>
      <w:r w:rsidRPr="00C31347">
        <w:rPr>
          <w:iCs/>
          <w:snapToGrid w:val="0"/>
        </w:rPr>
        <w:t xml:space="preserve">podlahy bytových a pobytových místností s protiskluznou úpravou a </w:t>
      </w:r>
      <w:proofErr w:type="spellStart"/>
      <w:r w:rsidRPr="00C31347">
        <w:rPr>
          <w:iCs/>
          <w:snapToGrid w:val="0"/>
        </w:rPr>
        <w:t>souč.tření</w:t>
      </w:r>
      <w:proofErr w:type="spellEnd"/>
      <w:r w:rsidR="005F3921" w:rsidRPr="00C31347">
        <w:rPr>
          <w:iCs/>
          <w:snapToGrid w:val="0"/>
        </w:rPr>
        <w:t xml:space="preserve"> </w:t>
      </w:r>
      <w:r w:rsidRPr="00C31347">
        <w:rPr>
          <w:iCs/>
          <w:snapToGrid w:val="0"/>
        </w:rPr>
        <w:t xml:space="preserve"> μ</w:t>
      </w:r>
      <w:r w:rsidR="005F3921" w:rsidRPr="00C31347">
        <w:rPr>
          <w:iCs/>
          <w:snapToGrid w:val="0"/>
        </w:rPr>
        <w:t xml:space="preserve"> ≥ </w:t>
      </w:r>
      <w:r w:rsidRPr="00C31347">
        <w:rPr>
          <w:iCs/>
          <w:snapToGrid w:val="0"/>
        </w:rPr>
        <w:t>0.3</w:t>
      </w:r>
    </w:p>
    <w:p w:rsidR="00B3647F" w:rsidRPr="00C31347" w:rsidRDefault="00B3647F" w:rsidP="00B3647F">
      <w:pPr>
        <w:numPr>
          <w:ilvl w:val="0"/>
          <w:numId w:val="17"/>
        </w:numPr>
        <w:jc w:val="both"/>
        <w:rPr>
          <w:i/>
        </w:rPr>
      </w:pPr>
      <w:r w:rsidRPr="00C31347">
        <w:rPr>
          <w:iCs/>
          <w:snapToGrid w:val="0"/>
        </w:rPr>
        <w:t xml:space="preserve">části staveb užívané veřejností s protiskluznou úpravou a </w:t>
      </w:r>
      <w:proofErr w:type="spellStart"/>
      <w:r w:rsidRPr="00C31347">
        <w:rPr>
          <w:iCs/>
          <w:snapToGrid w:val="0"/>
        </w:rPr>
        <w:t>souč.tření</w:t>
      </w:r>
      <w:proofErr w:type="spellEnd"/>
      <w:r w:rsidRPr="00C31347">
        <w:rPr>
          <w:iCs/>
          <w:snapToGrid w:val="0"/>
        </w:rPr>
        <w:t xml:space="preserve"> </w:t>
      </w:r>
      <w:r w:rsidR="005F3921" w:rsidRPr="00C31347">
        <w:rPr>
          <w:iCs/>
          <w:snapToGrid w:val="0"/>
        </w:rPr>
        <w:t xml:space="preserve"> </w:t>
      </w:r>
      <w:r w:rsidRPr="00C31347">
        <w:rPr>
          <w:iCs/>
          <w:snapToGrid w:val="0"/>
        </w:rPr>
        <w:t>μ</w:t>
      </w:r>
      <w:r w:rsidR="00D440E8" w:rsidRPr="00C31347">
        <w:rPr>
          <w:iCs/>
          <w:snapToGrid w:val="0"/>
        </w:rPr>
        <w:t xml:space="preserve"> </w:t>
      </w:r>
      <w:r w:rsidR="005F3921" w:rsidRPr="00C31347">
        <w:rPr>
          <w:iCs/>
          <w:snapToGrid w:val="0"/>
        </w:rPr>
        <w:t>≥</w:t>
      </w:r>
      <w:r w:rsidR="00D440E8" w:rsidRPr="00C31347">
        <w:rPr>
          <w:iCs/>
          <w:snapToGrid w:val="0"/>
        </w:rPr>
        <w:t xml:space="preserve"> </w:t>
      </w:r>
      <w:r w:rsidRPr="00C31347">
        <w:rPr>
          <w:iCs/>
          <w:snapToGrid w:val="0"/>
        </w:rPr>
        <w:t>0.</w:t>
      </w:r>
      <w:r w:rsidR="005F3921" w:rsidRPr="00C31347">
        <w:rPr>
          <w:iCs/>
          <w:snapToGrid w:val="0"/>
        </w:rPr>
        <w:t>5</w:t>
      </w:r>
    </w:p>
    <w:p w:rsidR="005F3921" w:rsidRPr="00C31347" w:rsidRDefault="005F3921" w:rsidP="00B3647F">
      <w:pPr>
        <w:numPr>
          <w:ilvl w:val="0"/>
          <w:numId w:val="17"/>
        </w:numPr>
        <w:jc w:val="both"/>
        <w:rPr>
          <w:i/>
        </w:rPr>
      </w:pPr>
      <w:r w:rsidRPr="00C31347">
        <w:rPr>
          <w:iCs/>
          <w:snapToGrid w:val="0"/>
        </w:rPr>
        <w:t xml:space="preserve">stupně </w:t>
      </w:r>
      <w:r w:rsidR="00B3647F" w:rsidRPr="00C31347">
        <w:rPr>
          <w:iCs/>
          <w:snapToGrid w:val="0"/>
        </w:rPr>
        <w:t xml:space="preserve">schodišť s protiskluznou úpravou a </w:t>
      </w:r>
      <w:proofErr w:type="spellStart"/>
      <w:r w:rsidR="00B3647F" w:rsidRPr="00C31347">
        <w:rPr>
          <w:iCs/>
          <w:snapToGrid w:val="0"/>
        </w:rPr>
        <w:t>souč.tření</w:t>
      </w:r>
      <w:proofErr w:type="spellEnd"/>
      <w:r w:rsidR="00B3647F" w:rsidRPr="00C31347">
        <w:rPr>
          <w:iCs/>
          <w:snapToGrid w:val="0"/>
        </w:rPr>
        <w:t xml:space="preserve"> μ</w:t>
      </w:r>
      <w:r w:rsidR="00D440E8" w:rsidRPr="00C31347">
        <w:rPr>
          <w:iCs/>
          <w:snapToGrid w:val="0"/>
        </w:rPr>
        <w:t xml:space="preserve"> ≥ </w:t>
      </w:r>
      <w:r w:rsidR="00B3647F" w:rsidRPr="00C31347">
        <w:rPr>
          <w:iCs/>
          <w:snapToGrid w:val="0"/>
        </w:rPr>
        <w:t>0.</w:t>
      </w:r>
      <w:r w:rsidRPr="00C31347">
        <w:rPr>
          <w:iCs/>
          <w:snapToGrid w:val="0"/>
        </w:rPr>
        <w:t>5</w:t>
      </w:r>
    </w:p>
    <w:p w:rsidR="00B3647F" w:rsidRPr="00C31347" w:rsidRDefault="005F3921" w:rsidP="00B3647F">
      <w:pPr>
        <w:numPr>
          <w:ilvl w:val="0"/>
          <w:numId w:val="17"/>
        </w:numPr>
        <w:jc w:val="both"/>
        <w:rPr>
          <w:i/>
        </w:rPr>
      </w:pPr>
      <w:r w:rsidRPr="00C31347">
        <w:rPr>
          <w:iCs/>
          <w:snapToGrid w:val="0"/>
        </w:rPr>
        <w:t xml:space="preserve">okraje </w:t>
      </w:r>
      <w:proofErr w:type="spellStart"/>
      <w:proofErr w:type="gramStart"/>
      <w:r w:rsidRPr="00C31347">
        <w:rPr>
          <w:iCs/>
          <w:snapToGrid w:val="0"/>
        </w:rPr>
        <w:t>schod</w:t>
      </w:r>
      <w:proofErr w:type="gramEnd"/>
      <w:r w:rsidR="00D440E8" w:rsidRPr="00C31347">
        <w:rPr>
          <w:iCs/>
          <w:snapToGrid w:val="0"/>
        </w:rPr>
        <w:t>.</w:t>
      </w:r>
      <w:proofErr w:type="gramStart"/>
      <w:r w:rsidR="00D440E8" w:rsidRPr="00C31347">
        <w:rPr>
          <w:iCs/>
          <w:snapToGrid w:val="0"/>
        </w:rPr>
        <w:t>stupňů</w:t>
      </w:r>
      <w:proofErr w:type="spellEnd"/>
      <w:proofErr w:type="gramEnd"/>
      <w:r w:rsidRPr="00C31347">
        <w:rPr>
          <w:iCs/>
          <w:snapToGrid w:val="0"/>
        </w:rPr>
        <w:t xml:space="preserve"> </w:t>
      </w:r>
      <w:r w:rsidR="00D440E8" w:rsidRPr="00C31347">
        <w:rPr>
          <w:iCs/>
          <w:snapToGrid w:val="0"/>
        </w:rPr>
        <w:t>d</w:t>
      </w:r>
      <w:r w:rsidRPr="00C31347">
        <w:rPr>
          <w:iCs/>
          <w:snapToGrid w:val="0"/>
        </w:rPr>
        <w:t xml:space="preserve">o </w:t>
      </w:r>
      <w:proofErr w:type="spellStart"/>
      <w:r w:rsidRPr="00C31347">
        <w:rPr>
          <w:iCs/>
          <w:snapToGrid w:val="0"/>
        </w:rPr>
        <w:t>vzd</w:t>
      </w:r>
      <w:r w:rsidR="00D440E8" w:rsidRPr="00C31347">
        <w:rPr>
          <w:iCs/>
          <w:snapToGrid w:val="0"/>
        </w:rPr>
        <w:t>ál</w:t>
      </w:r>
      <w:proofErr w:type="spellEnd"/>
      <w:r w:rsidR="00D440E8" w:rsidRPr="00C31347">
        <w:rPr>
          <w:iCs/>
          <w:snapToGrid w:val="0"/>
        </w:rPr>
        <w:t>.</w:t>
      </w:r>
      <w:r w:rsidRPr="00C31347">
        <w:rPr>
          <w:iCs/>
          <w:snapToGrid w:val="0"/>
        </w:rPr>
        <w:t xml:space="preserve"> 40mm </w:t>
      </w:r>
      <w:r w:rsidR="00D440E8" w:rsidRPr="00C31347">
        <w:rPr>
          <w:iCs/>
          <w:snapToGrid w:val="0"/>
        </w:rPr>
        <w:t xml:space="preserve">od kraje s protiskluznou úpravou </w:t>
      </w:r>
      <w:r w:rsidR="008139AC" w:rsidRPr="00C31347">
        <w:rPr>
          <w:iCs/>
          <w:snapToGrid w:val="0"/>
        </w:rPr>
        <w:t xml:space="preserve">a </w:t>
      </w:r>
      <w:proofErr w:type="spellStart"/>
      <w:r w:rsidR="008139AC" w:rsidRPr="00C31347">
        <w:rPr>
          <w:iCs/>
          <w:snapToGrid w:val="0"/>
        </w:rPr>
        <w:t>souč.tření</w:t>
      </w:r>
      <w:proofErr w:type="spellEnd"/>
      <w:r w:rsidR="008139AC" w:rsidRPr="00C31347">
        <w:rPr>
          <w:iCs/>
          <w:snapToGrid w:val="0"/>
        </w:rPr>
        <w:t xml:space="preserve"> </w:t>
      </w:r>
      <w:r w:rsidRPr="00C31347">
        <w:rPr>
          <w:iCs/>
          <w:snapToGrid w:val="0"/>
        </w:rPr>
        <w:t>μ</w:t>
      </w:r>
      <w:r w:rsidR="00D440E8" w:rsidRPr="00C31347">
        <w:rPr>
          <w:iCs/>
          <w:snapToGrid w:val="0"/>
        </w:rPr>
        <w:t xml:space="preserve"> ≥ </w:t>
      </w:r>
      <w:r w:rsidRPr="00C31347">
        <w:rPr>
          <w:iCs/>
          <w:snapToGrid w:val="0"/>
        </w:rPr>
        <w:t>0.6</w:t>
      </w:r>
    </w:p>
    <w:p w:rsidR="00B3647F" w:rsidRPr="00C31347" w:rsidRDefault="00B3647F" w:rsidP="00B3647F">
      <w:pPr>
        <w:numPr>
          <w:ilvl w:val="0"/>
          <w:numId w:val="17"/>
        </w:numPr>
        <w:jc w:val="both"/>
        <w:rPr>
          <w:i/>
        </w:rPr>
      </w:pPr>
      <w:r w:rsidRPr="00C31347">
        <w:rPr>
          <w:iCs/>
          <w:snapToGrid w:val="0"/>
        </w:rPr>
        <w:t xml:space="preserve">povrchy šikmých ramp s protiskluznou úpravou a </w:t>
      </w:r>
      <w:proofErr w:type="spellStart"/>
      <w:r w:rsidRPr="00C31347">
        <w:rPr>
          <w:iCs/>
          <w:snapToGrid w:val="0"/>
        </w:rPr>
        <w:t>souč.tření</w:t>
      </w:r>
      <w:proofErr w:type="spellEnd"/>
      <w:r w:rsidRPr="00C31347">
        <w:rPr>
          <w:iCs/>
          <w:snapToGrid w:val="0"/>
        </w:rPr>
        <w:t xml:space="preserve"> μ=0.</w:t>
      </w:r>
      <w:r w:rsidR="005F3921" w:rsidRPr="00C31347">
        <w:rPr>
          <w:iCs/>
          <w:snapToGrid w:val="0"/>
        </w:rPr>
        <w:t>5</w:t>
      </w:r>
      <w:r w:rsidRPr="00C31347">
        <w:rPr>
          <w:iCs/>
          <w:snapToGrid w:val="0"/>
        </w:rPr>
        <w:t xml:space="preserve"> + tgα ( α - úhel sklonu rampy)</w:t>
      </w:r>
    </w:p>
    <w:p w:rsidR="001D3B84" w:rsidRPr="00C31347" w:rsidRDefault="001D3B84" w:rsidP="00DF20E9">
      <w:pPr>
        <w:rPr>
          <w:u w:val="single"/>
        </w:rPr>
      </w:pPr>
    </w:p>
    <w:p w:rsidR="00C214FC" w:rsidRPr="00C31347" w:rsidRDefault="00C214FC" w:rsidP="00DF20E9">
      <w:pPr>
        <w:rPr>
          <w:u w:val="single"/>
        </w:rPr>
      </w:pPr>
      <w:r w:rsidRPr="00C31347">
        <w:rPr>
          <w:u w:val="single"/>
        </w:rPr>
        <w:t>Příklad vybavení školních šaten</w:t>
      </w:r>
    </w:p>
    <w:p w:rsidR="00C214FC" w:rsidRPr="00C31347" w:rsidRDefault="00C214FC" w:rsidP="00C214FC"/>
    <w:p w:rsidR="00037B6D" w:rsidRPr="00C31347" w:rsidRDefault="00C214FC" w:rsidP="00037B6D">
      <w:pPr>
        <w:pStyle w:val="Nadpis2"/>
        <w:rPr>
          <w:sz w:val="20"/>
        </w:rPr>
      </w:pPr>
      <w:r w:rsidRPr="00C31347">
        <w:rPr>
          <w:sz w:val="20"/>
        </w:rPr>
        <w:t>Kovové školní šatny se svařovaným pletivem pro výchovně vzdělávací instituce a sportoviště</w:t>
      </w:r>
    </w:p>
    <w:p w:rsidR="00C214FC" w:rsidRPr="00C31347" w:rsidRDefault="00C214FC" w:rsidP="00037B6D">
      <w:pPr>
        <w:pStyle w:val="Nadpis2"/>
        <w:rPr>
          <w:sz w:val="20"/>
        </w:rPr>
      </w:pPr>
      <w:r w:rsidRPr="00C31347">
        <w:rPr>
          <w:rStyle w:val="Siln"/>
          <w:sz w:val="20"/>
        </w:rPr>
        <w:t>Drátěné školní šatny</w:t>
      </w:r>
      <w:r w:rsidRPr="00C31347">
        <w:rPr>
          <w:sz w:val="20"/>
        </w:rPr>
        <w:t xml:space="preserve">, vybavené dostatkem laviček a věšáků, zajišťují </w:t>
      </w:r>
      <w:r w:rsidRPr="00C31347">
        <w:rPr>
          <w:rStyle w:val="Siln"/>
          <w:sz w:val="20"/>
        </w:rPr>
        <w:t>optimální komfort pro přezouvání a převlékání žáků</w:t>
      </w:r>
      <w:r w:rsidRPr="00C31347">
        <w:rPr>
          <w:sz w:val="20"/>
        </w:rPr>
        <w:t xml:space="preserve">. Zároveň poskytují dostatečnou vzdušnost a </w:t>
      </w:r>
      <w:r w:rsidRPr="00C31347">
        <w:rPr>
          <w:rStyle w:val="Siln"/>
          <w:sz w:val="20"/>
        </w:rPr>
        <w:t>větratelnost prostoru</w:t>
      </w:r>
      <w:r w:rsidRPr="00C31347">
        <w:rPr>
          <w:sz w:val="20"/>
        </w:rPr>
        <w:t xml:space="preserve">, kde je ponechávána obuv. Výhodou pro pedagogický dozor je i </w:t>
      </w:r>
      <w:r w:rsidRPr="00C31347">
        <w:rPr>
          <w:rStyle w:val="Siln"/>
          <w:sz w:val="20"/>
        </w:rPr>
        <w:t>okamžitá kontrola prostoru kovových šaten</w:t>
      </w:r>
      <w:r w:rsidRPr="00C31347">
        <w:rPr>
          <w:sz w:val="20"/>
        </w:rPr>
        <w:t xml:space="preserve"> včetně přehledu o odložených věcech v šatní kóji. Dostatečná výška trnoží laviček umožňuje </w:t>
      </w:r>
      <w:r w:rsidRPr="00C31347">
        <w:rPr>
          <w:rStyle w:val="Siln"/>
          <w:sz w:val="20"/>
        </w:rPr>
        <w:t>pohodlný úklid celé podlahy</w:t>
      </w:r>
      <w:r w:rsidRPr="00C31347">
        <w:rPr>
          <w:sz w:val="20"/>
        </w:rPr>
        <w:t xml:space="preserve"> v šatním boxu. Celý </w:t>
      </w:r>
      <w:proofErr w:type="gramStart"/>
      <w:r w:rsidRPr="00C31347">
        <w:rPr>
          <w:sz w:val="20"/>
        </w:rPr>
        <w:t>systém</w:t>
      </w:r>
      <w:r w:rsidR="001D3B84" w:rsidRPr="00C31347">
        <w:rPr>
          <w:sz w:val="20"/>
        </w:rPr>
        <w:t xml:space="preserve"> </w:t>
      </w:r>
      <w:r w:rsidRPr="00C31347">
        <w:rPr>
          <w:sz w:val="20"/>
        </w:rPr>
        <w:t xml:space="preserve"> kovových</w:t>
      </w:r>
      <w:proofErr w:type="gramEnd"/>
      <w:r w:rsidRPr="00C31347">
        <w:rPr>
          <w:sz w:val="20"/>
        </w:rPr>
        <w:t xml:space="preserve"> šaten včetně příslušenství je </w:t>
      </w:r>
      <w:r w:rsidRPr="00C31347">
        <w:rPr>
          <w:rStyle w:val="Siln"/>
          <w:sz w:val="20"/>
        </w:rPr>
        <w:t>bezúdržbový</w:t>
      </w:r>
      <w:r w:rsidRPr="00C31347">
        <w:rPr>
          <w:sz w:val="20"/>
        </w:rPr>
        <w:t xml:space="preserve">. </w:t>
      </w:r>
      <w:r w:rsidRPr="00C31347">
        <w:rPr>
          <w:rStyle w:val="Siln"/>
          <w:sz w:val="20"/>
        </w:rPr>
        <w:t>Záruční doba je 5 let</w:t>
      </w:r>
      <w:r w:rsidRPr="00C31347">
        <w:rPr>
          <w:sz w:val="20"/>
        </w:rPr>
        <w:t>.</w:t>
      </w:r>
    </w:p>
    <w:p w:rsidR="001779DE" w:rsidRPr="00C31347" w:rsidRDefault="001779DE" w:rsidP="001779DE"/>
    <w:p w:rsidR="001779DE" w:rsidRPr="00C31347" w:rsidRDefault="001779DE" w:rsidP="001779DE"/>
    <w:p w:rsidR="001779DE" w:rsidRPr="00C31347" w:rsidRDefault="001779DE" w:rsidP="001779DE">
      <w:r w:rsidRPr="00C3134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4D1DBF89" wp14:editId="0949CD3B">
            <wp:simplePos x="0" y="0"/>
            <wp:positionH relativeFrom="column">
              <wp:posOffset>1240155</wp:posOffset>
            </wp:positionH>
            <wp:positionV relativeFrom="paragraph">
              <wp:posOffset>4445</wp:posOffset>
            </wp:positionV>
            <wp:extent cx="3034030" cy="2585085"/>
            <wp:effectExtent l="0" t="0" r="0" b="5715"/>
            <wp:wrapSquare wrapText="bothSides"/>
            <wp:docPr id="3" name="Obrázek 3" descr="http://umelecka-skola.cz/uploads/11072/DSCF0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melecka-skola.cz/uploads/11072/DSCF046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030" cy="258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9DE" w:rsidRPr="00C31347" w:rsidRDefault="001779DE" w:rsidP="001779DE"/>
    <w:p w:rsidR="001779DE" w:rsidRPr="00C31347" w:rsidRDefault="001779DE" w:rsidP="001779DE"/>
    <w:p w:rsidR="001779DE" w:rsidRPr="00C31347" w:rsidRDefault="001779DE" w:rsidP="001779DE"/>
    <w:p w:rsidR="001779DE" w:rsidRPr="00C31347" w:rsidRDefault="001779DE" w:rsidP="001779DE"/>
    <w:p w:rsidR="001779DE" w:rsidRPr="00C31347" w:rsidRDefault="001779DE" w:rsidP="001779DE"/>
    <w:p w:rsidR="001779DE" w:rsidRPr="00C31347" w:rsidRDefault="001779DE" w:rsidP="001779DE"/>
    <w:p w:rsidR="00103CB9" w:rsidRPr="00C31347" w:rsidRDefault="00103CB9" w:rsidP="00103CB9"/>
    <w:p w:rsidR="00C214FC" w:rsidRPr="00C31347" w:rsidRDefault="00C214FC" w:rsidP="00037B6D">
      <w:pPr>
        <w:pStyle w:val="Normlnweb"/>
        <w:spacing w:after="0" w:afterAutospacing="0"/>
        <w:rPr>
          <w:sz w:val="20"/>
          <w:szCs w:val="20"/>
        </w:rPr>
      </w:pPr>
    </w:p>
    <w:p w:rsidR="00C214FC" w:rsidRPr="00C31347" w:rsidRDefault="00C214FC" w:rsidP="00037B6D">
      <w:pPr>
        <w:jc w:val="center"/>
        <w:rPr>
          <w:rFonts w:ascii="Arial" w:hAnsi="Arial" w:cs="Arial"/>
          <w:sz w:val="20"/>
          <w:szCs w:val="20"/>
        </w:rPr>
      </w:pPr>
    </w:p>
    <w:p w:rsidR="00037B6D" w:rsidRPr="00C31347" w:rsidRDefault="00037B6D" w:rsidP="00037B6D">
      <w:pPr>
        <w:pStyle w:val="Nadpis2"/>
        <w:rPr>
          <w:b/>
          <w:sz w:val="20"/>
        </w:rPr>
      </w:pPr>
    </w:p>
    <w:p w:rsidR="00037B6D" w:rsidRPr="00C31347" w:rsidRDefault="00037B6D" w:rsidP="00037B6D">
      <w:pPr>
        <w:pStyle w:val="Nadpis2"/>
        <w:rPr>
          <w:b/>
          <w:sz w:val="20"/>
        </w:rPr>
      </w:pPr>
    </w:p>
    <w:p w:rsidR="00037B6D" w:rsidRPr="00C31347" w:rsidRDefault="00037B6D" w:rsidP="00037B6D">
      <w:pPr>
        <w:pStyle w:val="Nadpis2"/>
        <w:rPr>
          <w:b/>
          <w:sz w:val="20"/>
        </w:rPr>
      </w:pPr>
    </w:p>
    <w:p w:rsidR="00037B6D" w:rsidRPr="00C31347" w:rsidRDefault="00037B6D" w:rsidP="00037B6D">
      <w:pPr>
        <w:pStyle w:val="Nadpis2"/>
        <w:rPr>
          <w:b/>
          <w:sz w:val="20"/>
        </w:rPr>
      </w:pPr>
    </w:p>
    <w:p w:rsidR="00037B6D" w:rsidRPr="00C31347" w:rsidRDefault="00037B6D" w:rsidP="00037B6D">
      <w:pPr>
        <w:pStyle w:val="Nadpis2"/>
        <w:rPr>
          <w:b/>
          <w:sz w:val="20"/>
        </w:rPr>
      </w:pPr>
    </w:p>
    <w:p w:rsidR="00037B6D" w:rsidRPr="00C31347" w:rsidRDefault="00037B6D" w:rsidP="00037B6D">
      <w:pPr>
        <w:pStyle w:val="Nadpis2"/>
        <w:rPr>
          <w:b/>
          <w:sz w:val="20"/>
        </w:rPr>
      </w:pPr>
    </w:p>
    <w:p w:rsidR="00037B6D" w:rsidRPr="00C31347" w:rsidRDefault="00037B6D" w:rsidP="00037B6D">
      <w:pPr>
        <w:pStyle w:val="Nadpis2"/>
        <w:rPr>
          <w:b/>
          <w:sz w:val="20"/>
        </w:rPr>
      </w:pPr>
    </w:p>
    <w:p w:rsidR="00037B6D" w:rsidRPr="00C31347" w:rsidRDefault="00037B6D" w:rsidP="00037B6D">
      <w:pPr>
        <w:pStyle w:val="Nadpis2"/>
        <w:rPr>
          <w:b/>
          <w:sz w:val="20"/>
        </w:rPr>
      </w:pPr>
    </w:p>
    <w:p w:rsidR="001779DE" w:rsidRPr="00C31347" w:rsidRDefault="001779DE" w:rsidP="001779DE">
      <w:r w:rsidRPr="00C3134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9F4EB86" wp14:editId="13FC2369">
            <wp:simplePos x="0" y="0"/>
            <wp:positionH relativeFrom="column">
              <wp:posOffset>1239520</wp:posOffset>
            </wp:positionH>
            <wp:positionV relativeFrom="paragraph">
              <wp:posOffset>-1209675</wp:posOffset>
            </wp:positionV>
            <wp:extent cx="3134995" cy="2216785"/>
            <wp:effectExtent l="0" t="0" r="8255" b="0"/>
            <wp:wrapSquare wrapText="bothSides"/>
            <wp:docPr id="2" name="Obrázek 2" descr="Školní šatny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Školní šatny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9DE" w:rsidRPr="00C31347" w:rsidRDefault="001779DE" w:rsidP="001779DE"/>
    <w:p w:rsidR="001779DE" w:rsidRPr="00C31347" w:rsidRDefault="001779DE" w:rsidP="001779DE"/>
    <w:p w:rsidR="001779DE" w:rsidRPr="00C31347" w:rsidRDefault="001779DE" w:rsidP="001779DE"/>
    <w:p w:rsidR="001779DE" w:rsidRPr="00C31347" w:rsidRDefault="001779DE" w:rsidP="001779DE"/>
    <w:p w:rsidR="004434A6" w:rsidRPr="00C31347" w:rsidRDefault="004434A6" w:rsidP="00601504">
      <w:pPr>
        <w:rPr>
          <w:b/>
          <w:sz w:val="28"/>
          <w:szCs w:val="28"/>
          <w:u w:val="single"/>
        </w:rPr>
      </w:pPr>
    </w:p>
    <w:p w:rsidR="001D3B84" w:rsidRPr="00C31347" w:rsidRDefault="001D3B84" w:rsidP="00601504">
      <w:pPr>
        <w:rPr>
          <w:b/>
          <w:sz w:val="28"/>
          <w:szCs w:val="28"/>
          <w:u w:val="single"/>
        </w:rPr>
      </w:pPr>
    </w:p>
    <w:p w:rsidR="001779DE" w:rsidRPr="00C31347" w:rsidRDefault="001779DE" w:rsidP="00601504">
      <w:pPr>
        <w:rPr>
          <w:b/>
          <w:sz w:val="28"/>
          <w:szCs w:val="28"/>
          <w:u w:val="single"/>
        </w:rPr>
      </w:pPr>
    </w:p>
    <w:p w:rsidR="00601504" w:rsidRPr="00C31347" w:rsidRDefault="00601504" w:rsidP="00601504">
      <w:pPr>
        <w:rPr>
          <w:b/>
          <w:sz w:val="28"/>
          <w:szCs w:val="28"/>
          <w:u w:val="single"/>
        </w:rPr>
      </w:pPr>
      <w:r w:rsidRPr="00C31347">
        <w:rPr>
          <w:b/>
          <w:sz w:val="28"/>
          <w:szCs w:val="28"/>
          <w:u w:val="single"/>
        </w:rPr>
        <w:t xml:space="preserve">Technické rozvody </w:t>
      </w:r>
    </w:p>
    <w:p w:rsidR="00601504" w:rsidRPr="00C31347" w:rsidRDefault="00601504" w:rsidP="00601504">
      <w:pPr>
        <w:pStyle w:val="Zkladntextodsazen3"/>
        <w:rPr>
          <w:b/>
          <w:caps/>
        </w:rPr>
      </w:pPr>
    </w:p>
    <w:p w:rsidR="00601504" w:rsidRPr="00C31347" w:rsidRDefault="00601504" w:rsidP="00601504">
      <w:pPr>
        <w:jc w:val="both"/>
        <w:rPr>
          <w:b/>
        </w:rPr>
      </w:pPr>
      <w:r w:rsidRPr="00C31347">
        <w:rPr>
          <w:b/>
        </w:rPr>
        <w:t>Vnitřní silnoproudé rozvody</w:t>
      </w:r>
    </w:p>
    <w:p w:rsidR="00601504" w:rsidRPr="00C31347" w:rsidRDefault="00601504" w:rsidP="00601504"/>
    <w:p w:rsidR="00601504" w:rsidRPr="00C31347" w:rsidRDefault="00601504" w:rsidP="00601504">
      <w:pPr>
        <w:pStyle w:val="Zkladntextodsazen3"/>
        <w:tabs>
          <w:tab w:val="left" w:pos="283"/>
          <w:tab w:val="left" w:pos="20561"/>
          <w:tab w:val="left" w:pos="21270"/>
          <w:tab w:val="left" w:pos="21979"/>
        </w:tabs>
        <w:ind w:hanging="283"/>
        <w:jc w:val="both"/>
        <w:rPr>
          <w:b/>
          <w:sz w:val="24"/>
          <w:szCs w:val="24"/>
        </w:rPr>
      </w:pPr>
      <w:r w:rsidRPr="00C31347">
        <w:rPr>
          <w:b/>
          <w:sz w:val="24"/>
          <w:szCs w:val="24"/>
        </w:rPr>
        <w:t>Úvod</w:t>
      </w:r>
    </w:p>
    <w:p w:rsidR="00601504" w:rsidRPr="00C31347" w:rsidRDefault="00601504" w:rsidP="00601504">
      <w:pPr>
        <w:pStyle w:val="Zkladntextodsazen3"/>
        <w:spacing w:after="0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Předmětem projektové dokumentace je výměna svítidel šaten v 1PP včetně napájecích vnitřních silnoproudých kabelů pro napojení nového osvětlení.</w:t>
      </w:r>
    </w:p>
    <w:p w:rsidR="00601504" w:rsidRPr="00C31347" w:rsidRDefault="00601504" w:rsidP="00601504">
      <w:pPr>
        <w:pStyle w:val="Zkladntextodsazen3"/>
        <w:tabs>
          <w:tab w:val="left" w:pos="283"/>
          <w:tab w:val="left" w:pos="20561"/>
          <w:tab w:val="left" w:pos="21270"/>
          <w:tab w:val="left" w:pos="21979"/>
        </w:tabs>
        <w:spacing w:after="0"/>
        <w:ind w:hanging="283"/>
        <w:jc w:val="both"/>
        <w:rPr>
          <w:sz w:val="24"/>
          <w:szCs w:val="24"/>
        </w:rPr>
      </w:pPr>
      <w:r w:rsidRPr="00C31347">
        <w:rPr>
          <w:sz w:val="24"/>
          <w:szCs w:val="24"/>
        </w:rPr>
        <w:tab/>
        <w:t>Napojení a spínání obvodů pomocí tlačítek zůstane stávající.</w:t>
      </w:r>
    </w:p>
    <w:p w:rsidR="00601504" w:rsidRPr="00C31347" w:rsidRDefault="00601504" w:rsidP="00601504">
      <w:pPr>
        <w:pStyle w:val="Zkladntextodsazen3"/>
        <w:spacing w:after="0"/>
        <w:jc w:val="both"/>
        <w:rPr>
          <w:sz w:val="24"/>
          <w:szCs w:val="24"/>
        </w:rPr>
      </w:pPr>
      <w:r w:rsidRPr="00C31347">
        <w:rPr>
          <w:sz w:val="24"/>
          <w:szCs w:val="24"/>
        </w:rPr>
        <w:t xml:space="preserve">Protože jde o </w:t>
      </w:r>
      <w:r w:rsidR="00A5623B" w:rsidRPr="00C31347">
        <w:rPr>
          <w:sz w:val="24"/>
          <w:szCs w:val="24"/>
        </w:rPr>
        <w:t>rekonstrukci s novými rozvody a svítidly</w:t>
      </w:r>
      <w:r w:rsidRPr="00C31347">
        <w:rPr>
          <w:sz w:val="24"/>
          <w:szCs w:val="24"/>
        </w:rPr>
        <w:t>, bude na části zařízení provedena výchozí revize a určí se pravidelná kontrola.</w:t>
      </w:r>
    </w:p>
    <w:p w:rsidR="00601504" w:rsidRPr="00C31347" w:rsidRDefault="00601504" w:rsidP="00601504">
      <w:pPr>
        <w:pStyle w:val="Zkladntextodsazen3"/>
        <w:jc w:val="both"/>
      </w:pPr>
      <w:r w:rsidRPr="00C31347">
        <w:t xml:space="preserve"> </w:t>
      </w:r>
    </w:p>
    <w:p w:rsidR="00601504" w:rsidRPr="00C31347" w:rsidRDefault="00601504" w:rsidP="00601504">
      <w:pPr>
        <w:pStyle w:val="Zkladntextodsazen3"/>
        <w:tabs>
          <w:tab w:val="left" w:pos="283"/>
          <w:tab w:val="left" w:pos="20561"/>
          <w:tab w:val="left" w:pos="21270"/>
          <w:tab w:val="left" w:pos="21979"/>
        </w:tabs>
        <w:ind w:hanging="283"/>
        <w:jc w:val="both"/>
        <w:rPr>
          <w:b/>
          <w:sz w:val="24"/>
          <w:szCs w:val="24"/>
        </w:rPr>
      </w:pPr>
      <w:r w:rsidRPr="00C31347">
        <w:rPr>
          <w:b/>
          <w:sz w:val="24"/>
          <w:szCs w:val="24"/>
        </w:rPr>
        <w:t>Technické parametry</w:t>
      </w:r>
    </w:p>
    <w:p w:rsidR="00601504" w:rsidRPr="00C31347" w:rsidRDefault="00601504" w:rsidP="00601504">
      <w:pPr>
        <w:pStyle w:val="Zkladntextodsazen3"/>
        <w:jc w:val="both"/>
        <w:rPr>
          <w:b/>
          <w:sz w:val="24"/>
          <w:szCs w:val="24"/>
        </w:rPr>
      </w:pPr>
      <w:r w:rsidRPr="00C31347">
        <w:rPr>
          <w:b/>
          <w:sz w:val="24"/>
          <w:szCs w:val="24"/>
        </w:rPr>
        <w:t xml:space="preserve">Napěťová </w:t>
      </w:r>
      <w:proofErr w:type="gramStart"/>
      <w:r w:rsidRPr="00C31347">
        <w:rPr>
          <w:b/>
          <w:sz w:val="24"/>
          <w:szCs w:val="24"/>
        </w:rPr>
        <w:t>soustava :</w:t>
      </w:r>
      <w:proofErr w:type="gramEnd"/>
    </w:p>
    <w:p w:rsidR="00601504" w:rsidRPr="00C31347" w:rsidRDefault="00601504" w:rsidP="00601504">
      <w:pPr>
        <w:pStyle w:val="Zkladntextodsazen3"/>
        <w:jc w:val="both"/>
        <w:rPr>
          <w:sz w:val="24"/>
          <w:szCs w:val="24"/>
        </w:rPr>
      </w:pPr>
      <w:r w:rsidRPr="00C31347">
        <w:rPr>
          <w:sz w:val="24"/>
          <w:szCs w:val="24"/>
        </w:rPr>
        <w:t xml:space="preserve">3, PEN, A, </w:t>
      </w:r>
      <w:proofErr w:type="gramStart"/>
      <w:r w:rsidRPr="00C31347">
        <w:rPr>
          <w:sz w:val="24"/>
          <w:szCs w:val="24"/>
        </w:rPr>
        <w:t>PE,N,      stř.</w:t>
      </w:r>
      <w:proofErr w:type="gramEnd"/>
      <w:r w:rsidRPr="00C31347">
        <w:rPr>
          <w:sz w:val="24"/>
          <w:szCs w:val="24"/>
        </w:rPr>
        <w:t xml:space="preserve">50Hz,3x400/230V,   TN-C-S </w:t>
      </w:r>
    </w:p>
    <w:p w:rsidR="00601504" w:rsidRPr="00C31347" w:rsidRDefault="00601504" w:rsidP="00601504">
      <w:pPr>
        <w:pStyle w:val="Zkladntextodsazen3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energetická bilance:</w:t>
      </w:r>
    </w:p>
    <w:p w:rsidR="00601504" w:rsidRPr="00C31347" w:rsidRDefault="00601504" w:rsidP="00601504">
      <w:pPr>
        <w:pStyle w:val="Zkladntextodsazen3"/>
        <w:ind w:left="1440"/>
        <w:jc w:val="both"/>
        <w:rPr>
          <w:sz w:val="24"/>
          <w:szCs w:val="24"/>
        </w:rPr>
      </w:pPr>
      <w:r w:rsidRPr="00C31347">
        <w:rPr>
          <w:sz w:val="24"/>
          <w:szCs w:val="24"/>
        </w:rPr>
        <w:t xml:space="preserve"> </w:t>
      </w:r>
      <w:r w:rsidRPr="00C31347">
        <w:rPr>
          <w:sz w:val="24"/>
          <w:szCs w:val="24"/>
        </w:rPr>
        <w:tab/>
        <w:t>osvětlení</w:t>
      </w: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  <w:t xml:space="preserve">                                       4,5kW</w:t>
      </w:r>
    </w:p>
    <w:p w:rsidR="00601504" w:rsidRPr="00C31347" w:rsidRDefault="00601504" w:rsidP="00601504">
      <w:pPr>
        <w:pStyle w:val="Zkladntextodsazen3"/>
        <w:jc w:val="both"/>
        <w:rPr>
          <w:sz w:val="24"/>
          <w:szCs w:val="24"/>
        </w:rPr>
      </w:pP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  <w:t xml:space="preserve">při součinnosti 0,6 je požadavek </w:t>
      </w:r>
      <w:proofErr w:type="spellStart"/>
      <w:r w:rsidRPr="00C31347">
        <w:rPr>
          <w:b/>
          <w:sz w:val="24"/>
          <w:szCs w:val="24"/>
        </w:rPr>
        <w:t>Ps</w:t>
      </w:r>
      <w:proofErr w:type="spellEnd"/>
      <w:r w:rsidRPr="00C31347">
        <w:rPr>
          <w:b/>
          <w:sz w:val="24"/>
          <w:szCs w:val="24"/>
        </w:rPr>
        <w:t>= 3kW</w:t>
      </w:r>
    </w:p>
    <w:p w:rsidR="00601504" w:rsidRPr="00C31347" w:rsidRDefault="00601504" w:rsidP="00601504">
      <w:pPr>
        <w:pStyle w:val="Zkladntextodsazen3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Celé jištění v rozvaděčích zůstane stávající v podružných patrových rozvaděčích.</w:t>
      </w:r>
    </w:p>
    <w:p w:rsidR="00601504" w:rsidRPr="00C31347" w:rsidRDefault="00601504" w:rsidP="00601504"/>
    <w:p w:rsidR="00601504" w:rsidRPr="00C31347" w:rsidRDefault="00601504" w:rsidP="00601504">
      <w:pPr>
        <w:pStyle w:val="Zkladntextodsazen3"/>
        <w:jc w:val="both"/>
        <w:rPr>
          <w:b/>
          <w:sz w:val="24"/>
          <w:szCs w:val="24"/>
        </w:rPr>
      </w:pPr>
      <w:r w:rsidRPr="00C31347">
        <w:rPr>
          <w:b/>
          <w:sz w:val="24"/>
          <w:szCs w:val="24"/>
        </w:rPr>
        <w:t>Ochrana před nebezpečným dotykem neživých částí:</w:t>
      </w:r>
    </w:p>
    <w:p w:rsidR="00601504" w:rsidRPr="00C31347" w:rsidRDefault="00601504" w:rsidP="00343C62">
      <w:pPr>
        <w:pStyle w:val="Zkladntextodsazen3"/>
        <w:spacing w:after="0"/>
        <w:ind w:firstLine="425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Ochrana automatickým odpojením od zdroje.</w:t>
      </w:r>
    </w:p>
    <w:p w:rsidR="00601504" w:rsidRPr="00C31347" w:rsidRDefault="00601504" w:rsidP="00343C62">
      <w:pPr>
        <w:pStyle w:val="Zkladntextodsazen3"/>
        <w:spacing w:after="0"/>
        <w:ind w:firstLine="425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Doplňujícím místním pospojováním a proudovými chrániči</w:t>
      </w:r>
    </w:p>
    <w:p w:rsidR="00601504" w:rsidRPr="00C31347" w:rsidRDefault="00601504" w:rsidP="00343C62">
      <w:pPr>
        <w:pStyle w:val="Zkladntextodsazen3"/>
        <w:spacing w:after="0"/>
        <w:ind w:left="708"/>
        <w:jc w:val="both"/>
        <w:rPr>
          <w:sz w:val="24"/>
          <w:szCs w:val="24"/>
        </w:rPr>
      </w:pPr>
      <w:r w:rsidRPr="00C31347">
        <w:rPr>
          <w:sz w:val="24"/>
          <w:szCs w:val="24"/>
        </w:rPr>
        <w:t xml:space="preserve">Prostředí je v celém </w:t>
      </w:r>
      <w:proofErr w:type="spellStart"/>
      <w:r w:rsidRPr="00C31347">
        <w:rPr>
          <w:sz w:val="24"/>
          <w:szCs w:val="24"/>
        </w:rPr>
        <w:t>obj</w:t>
      </w:r>
      <w:proofErr w:type="spellEnd"/>
      <w:r w:rsidRPr="00C31347">
        <w:rPr>
          <w:sz w:val="24"/>
          <w:szCs w:val="24"/>
        </w:rPr>
        <w:t>. normální, přesto instalace bude provedena s krytím do vlhka IP44, svít.-65.</w:t>
      </w:r>
    </w:p>
    <w:p w:rsidR="00601504" w:rsidRPr="00C31347" w:rsidRDefault="00601504" w:rsidP="00343C62">
      <w:pPr>
        <w:pStyle w:val="Zkladntextodsazen3"/>
        <w:spacing w:after="0"/>
        <w:jc w:val="both"/>
        <w:rPr>
          <w:sz w:val="24"/>
          <w:szCs w:val="24"/>
        </w:rPr>
      </w:pPr>
    </w:p>
    <w:p w:rsidR="00601504" w:rsidRPr="00C31347" w:rsidRDefault="00601504" w:rsidP="00601504">
      <w:pPr>
        <w:pStyle w:val="Zkladntextodsazen3"/>
        <w:jc w:val="both"/>
        <w:rPr>
          <w:b/>
          <w:sz w:val="24"/>
          <w:szCs w:val="24"/>
        </w:rPr>
      </w:pPr>
      <w:r w:rsidRPr="00C31347">
        <w:rPr>
          <w:b/>
          <w:sz w:val="24"/>
          <w:szCs w:val="24"/>
        </w:rPr>
        <w:t>Vnitřní silnoproudé rozvody</w:t>
      </w:r>
    </w:p>
    <w:p w:rsidR="00601504" w:rsidRPr="00C31347" w:rsidRDefault="00601504" w:rsidP="00601504">
      <w:pPr>
        <w:pStyle w:val="Zkladntextodsazen3"/>
        <w:ind w:firstLine="1"/>
        <w:jc w:val="both"/>
        <w:rPr>
          <w:sz w:val="24"/>
          <w:szCs w:val="24"/>
        </w:rPr>
      </w:pPr>
      <w:r w:rsidRPr="00C31347">
        <w:rPr>
          <w:sz w:val="24"/>
          <w:szCs w:val="24"/>
        </w:rPr>
        <w:t xml:space="preserve">Vedení silnoproudých rozvodů bude v zakrytých samonosných lištách a žlabech, kde se použijí kabely  CYKY. </w:t>
      </w:r>
    </w:p>
    <w:p w:rsidR="00343C62" w:rsidRPr="00C31347" w:rsidRDefault="00343C62" w:rsidP="00601504">
      <w:pPr>
        <w:pStyle w:val="Zkladntextodsazen3"/>
        <w:jc w:val="both"/>
        <w:rPr>
          <w:sz w:val="24"/>
          <w:szCs w:val="24"/>
          <w:u w:val="single"/>
        </w:rPr>
      </w:pPr>
    </w:p>
    <w:p w:rsidR="00601504" w:rsidRPr="00C31347" w:rsidRDefault="00601504" w:rsidP="00601504">
      <w:pPr>
        <w:pStyle w:val="Zkladntextodsazen3"/>
        <w:jc w:val="both"/>
        <w:rPr>
          <w:sz w:val="24"/>
          <w:szCs w:val="24"/>
          <w:u w:val="single"/>
        </w:rPr>
      </w:pPr>
      <w:proofErr w:type="gramStart"/>
      <w:r w:rsidRPr="00C31347">
        <w:rPr>
          <w:sz w:val="24"/>
          <w:szCs w:val="24"/>
          <w:u w:val="single"/>
        </w:rPr>
        <w:lastRenderedPageBreak/>
        <w:t>Světelné  rozvody</w:t>
      </w:r>
      <w:proofErr w:type="gramEnd"/>
      <w:r w:rsidRPr="00C31347">
        <w:rPr>
          <w:sz w:val="24"/>
          <w:szCs w:val="24"/>
          <w:u w:val="single"/>
        </w:rPr>
        <w:t>:</w:t>
      </w:r>
    </w:p>
    <w:p w:rsidR="005A0621" w:rsidRPr="00C31347" w:rsidRDefault="005A0621" w:rsidP="005A0621">
      <w:pPr>
        <w:ind w:left="284"/>
      </w:pPr>
      <w:r w:rsidRPr="00C31347">
        <w:t>V PD zachováváme stávající polohu a min. stejný výkon jako stávající osvětlení, ale provádíme výměnu svítidel a kabeláže.</w:t>
      </w:r>
    </w:p>
    <w:p w:rsidR="00601504" w:rsidRPr="00C31347" w:rsidRDefault="00601504" w:rsidP="00601504">
      <w:pPr>
        <w:ind w:left="284"/>
      </w:pPr>
      <w:r w:rsidRPr="00C31347">
        <w:t xml:space="preserve">Světelné obvody se navrhují kabely CYKY o průřezu1,5mm2. Rozvod ke svítidlům na stropech vodiči. Stropní světelné vývody budou ukončeny pevně namontovanými svítidly. </w:t>
      </w:r>
    </w:p>
    <w:p w:rsidR="00601504" w:rsidRPr="00C31347" w:rsidRDefault="00601504" w:rsidP="00601504">
      <w:pPr>
        <w:ind w:left="284"/>
      </w:pPr>
      <w:r w:rsidRPr="00C31347">
        <w:t xml:space="preserve">Provedení </w:t>
      </w:r>
      <w:proofErr w:type="spellStart"/>
      <w:r w:rsidRPr="00C31347">
        <w:t>elektroistalace</w:t>
      </w:r>
      <w:proofErr w:type="spellEnd"/>
      <w:r w:rsidRPr="00C31347">
        <w:t xml:space="preserve"> musí odpovídat ČSN 33 2130.</w:t>
      </w:r>
    </w:p>
    <w:p w:rsidR="00601504" w:rsidRPr="00C31347" w:rsidRDefault="00601504" w:rsidP="00601504">
      <w:pPr>
        <w:ind w:left="284"/>
      </w:pPr>
      <w:r w:rsidRPr="00C31347">
        <w:t>Navrhovaná osvětlenost Em (dle ČSN EN 12 464-1) pro jednotlivé prostory a druh osvětlení jsou uvedeny na výkrese půdorysu.</w:t>
      </w:r>
    </w:p>
    <w:p w:rsidR="00601504" w:rsidRPr="00C31347" w:rsidRDefault="005A0621" w:rsidP="00601504">
      <w:pPr>
        <w:ind w:left="284"/>
      </w:pPr>
      <w:r w:rsidRPr="00C31347">
        <w:t xml:space="preserve">Konkrétní výrobky u </w:t>
      </w:r>
      <w:r w:rsidR="00601504" w:rsidRPr="00C31347">
        <w:t xml:space="preserve">svítidel budou určeny investorem při realizaci dle dodavatele s přihlédnutím k navrženým parametrům. Vzhledem k následným opravám zařízení budou do určených svítidel vestavěny nouzové moduly pro částečné osvětlení prostorů při výpadku dodávky el. </w:t>
      </w:r>
      <w:proofErr w:type="gramStart"/>
      <w:r w:rsidR="00601504" w:rsidRPr="00C31347">
        <w:t>energie</w:t>
      </w:r>
      <w:proofErr w:type="gramEnd"/>
      <w:r w:rsidR="00601504" w:rsidRPr="00C31347">
        <w:t xml:space="preserve">. Tyto neslouží pro požární účely, protože by musely být napojeny nehořlavými kabely ze samostatných rozvaděčů. Toto bude provedeno při následné celkové rekonstrukci objektu. </w:t>
      </w:r>
    </w:p>
    <w:p w:rsidR="00601504" w:rsidRPr="00C31347" w:rsidRDefault="00601504" w:rsidP="00601504"/>
    <w:p w:rsidR="00343C62" w:rsidRPr="00C31347" w:rsidRDefault="00343C62" w:rsidP="00343C62">
      <w:pPr>
        <w:pStyle w:val="Zkladntextodsazen3"/>
        <w:jc w:val="both"/>
        <w:rPr>
          <w:sz w:val="24"/>
          <w:szCs w:val="24"/>
          <w:u w:val="single"/>
        </w:rPr>
      </w:pPr>
    </w:p>
    <w:p w:rsidR="00343C62" w:rsidRPr="00C31347" w:rsidRDefault="00343C62" w:rsidP="00343C62">
      <w:pPr>
        <w:pStyle w:val="Zkladntextodsazen3"/>
        <w:jc w:val="both"/>
        <w:rPr>
          <w:sz w:val="24"/>
          <w:szCs w:val="24"/>
          <w:u w:val="single"/>
        </w:rPr>
      </w:pPr>
    </w:p>
    <w:p w:rsidR="00343C62" w:rsidRPr="00C31347" w:rsidRDefault="00601504" w:rsidP="00343C62">
      <w:pPr>
        <w:pStyle w:val="Zkladntextodsazen3"/>
        <w:jc w:val="both"/>
        <w:rPr>
          <w:sz w:val="24"/>
          <w:szCs w:val="24"/>
          <w:u w:val="single"/>
        </w:rPr>
      </w:pPr>
      <w:r w:rsidRPr="00C31347">
        <w:rPr>
          <w:sz w:val="24"/>
          <w:szCs w:val="24"/>
          <w:u w:val="single"/>
        </w:rPr>
        <w:t>Rozvaděče:</w:t>
      </w:r>
    </w:p>
    <w:p w:rsidR="00601504" w:rsidRPr="00C31347" w:rsidRDefault="00601504" w:rsidP="00343C62">
      <w:pPr>
        <w:pStyle w:val="Zkladntextodsazen3"/>
        <w:jc w:val="both"/>
        <w:rPr>
          <w:sz w:val="24"/>
          <w:szCs w:val="24"/>
          <w:u w:val="single"/>
        </w:rPr>
      </w:pPr>
      <w:r w:rsidRPr="00C31347">
        <w:rPr>
          <w:sz w:val="24"/>
          <w:szCs w:val="24"/>
        </w:rPr>
        <w:t xml:space="preserve">Napojení zůstává stávající včetně stykačových vývodů ovládání. Doplněny budou jištěné vývody pro napojení náhradních modulů zařízení dodávané v rámci svítidel. Tyto potřebují stálou napájecí fázi. </w:t>
      </w:r>
    </w:p>
    <w:p w:rsidR="00343C62" w:rsidRPr="00C31347" w:rsidRDefault="00343C62" w:rsidP="00601504">
      <w:pPr>
        <w:pStyle w:val="Zkladntextodsazen3"/>
        <w:jc w:val="both"/>
        <w:rPr>
          <w:b/>
          <w:sz w:val="24"/>
          <w:szCs w:val="24"/>
        </w:rPr>
      </w:pPr>
    </w:p>
    <w:p w:rsidR="00601504" w:rsidRPr="00C31347" w:rsidRDefault="00601504" w:rsidP="00601504">
      <w:pPr>
        <w:pStyle w:val="Zkladntextodsazen3"/>
        <w:jc w:val="both"/>
        <w:rPr>
          <w:b/>
          <w:sz w:val="24"/>
          <w:szCs w:val="24"/>
        </w:rPr>
      </w:pPr>
      <w:r w:rsidRPr="00C31347">
        <w:rPr>
          <w:b/>
          <w:sz w:val="24"/>
          <w:szCs w:val="24"/>
        </w:rPr>
        <w:t>Závěr</w:t>
      </w:r>
    </w:p>
    <w:p w:rsidR="00601504" w:rsidRPr="00C31347" w:rsidRDefault="00601504" w:rsidP="00601504">
      <w:pPr>
        <w:pStyle w:val="Zkladntextodsazen3"/>
        <w:spacing w:after="0"/>
        <w:ind w:firstLine="426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Dodávaná zařízení a technologické celky musí plně svým provedením odpovídat požadavkům, kladeným na elektrická zařízení podle působících vnějších vlivů.</w:t>
      </w:r>
    </w:p>
    <w:p w:rsidR="00601504" w:rsidRPr="00C31347" w:rsidRDefault="00601504" w:rsidP="00601504">
      <w:pPr>
        <w:pStyle w:val="Zkladntextodsazen3"/>
        <w:spacing w:after="0"/>
        <w:ind w:firstLine="426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Odborné elektroinstalační práce musí provádět firma s příslušným oprávněním. Před uvedením elektroinstalace do provozu je nutné provést oprávněnou firmou výchozí revizi podle ČSN 33 2000-6. Po celou dobu životnosti stavby je nutné provádět pravidelné kontroly a revize stavu elektroinstalace a provádět pravidelné kontroly technického stavu elektrické instalace (např. výměny světelných zdrojů ve svítidlech, stav vypínačů a zásuvek atd.) Veškeré elektroinstalační práce je nutno provádět podle aktuálně platných norem ČSN, vyhlášek a předpisů o bezpečnosti práce. Do doby realizace může dojít k některým úpravám těchto předpisů, které je nutno respektovat.</w:t>
      </w:r>
    </w:p>
    <w:p w:rsidR="00601504" w:rsidRPr="00C31347" w:rsidRDefault="00601504" w:rsidP="00601504">
      <w:pPr>
        <w:pStyle w:val="Zkladntextodsazen3"/>
        <w:spacing w:after="0"/>
        <w:ind w:firstLine="426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Pro veškeré použité elektroinstalační materiály a jednotlivé prvky elektroinstalace musí být k dispozici „Prohlášení o shodě“ ve smyslu zákona. Veškeré doklady, potřebné pro kolaudaci stavby, musí mít k dispozici zhotovitel elektroinstalace.</w:t>
      </w:r>
    </w:p>
    <w:p w:rsidR="00601504" w:rsidRPr="00C31347" w:rsidRDefault="00601504" w:rsidP="00601504">
      <w:pPr>
        <w:pStyle w:val="Zkladntextodsazen3"/>
        <w:spacing w:after="0"/>
        <w:ind w:firstLine="426"/>
        <w:jc w:val="both"/>
        <w:rPr>
          <w:sz w:val="24"/>
          <w:szCs w:val="24"/>
        </w:rPr>
      </w:pPr>
      <w:r w:rsidRPr="00C31347">
        <w:rPr>
          <w:sz w:val="24"/>
          <w:szCs w:val="24"/>
        </w:rPr>
        <w:tab/>
        <w:t>Protože při realizaci bude dopracováván interiér objektu a upřesňovány dodávky zařízení, je třeba upravit projekt dle skutečného stavu vzhledem k revizi zařízení.</w:t>
      </w:r>
    </w:p>
    <w:p w:rsidR="00601504" w:rsidRPr="00C31347" w:rsidRDefault="00601504" w:rsidP="00601504">
      <w:pPr>
        <w:pStyle w:val="Zkladntextodsazen3"/>
        <w:ind w:firstLine="426"/>
        <w:jc w:val="both"/>
        <w:rPr>
          <w:sz w:val="24"/>
          <w:szCs w:val="24"/>
        </w:rPr>
      </w:pPr>
    </w:p>
    <w:p w:rsidR="00601504" w:rsidRPr="00C31347" w:rsidRDefault="00601504" w:rsidP="00601504">
      <w:pPr>
        <w:pStyle w:val="Zkladntextodsazen3"/>
        <w:ind w:firstLine="1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V Karlových Varech</w:t>
      </w: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  <w:t xml:space="preserve">             Vypracoval</w:t>
      </w:r>
    </w:p>
    <w:p w:rsidR="00601504" w:rsidRPr="00C31347" w:rsidRDefault="00601504" w:rsidP="00601504">
      <w:pPr>
        <w:pStyle w:val="Zkladntextodsazen3"/>
        <w:ind w:firstLine="1"/>
        <w:jc w:val="both"/>
        <w:rPr>
          <w:sz w:val="24"/>
          <w:szCs w:val="24"/>
        </w:rPr>
      </w:pPr>
      <w:r w:rsidRPr="00C31347">
        <w:rPr>
          <w:sz w:val="24"/>
          <w:szCs w:val="24"/>
        </w:rPr>
        <w:t>02/ 2016</w:t>
      </w:r>
      <w:r w:rsidRPr="00C31347">
        <w:rPr>
          <w:sz w:val="24"/>
          <w:szCs w:val="24"/>
        </w:rPr>
        <w:tab/>
        <w:t xml:space="preserve"> </w:t>
      </w: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</w:r>
      <w:r w:rsidRPr="00C31347">
        <w:rPr>
          <w:sz w:val="24"/>
          <w:szCs w:val="24"/>
        </w:rPr>
        <w:tab/>
        <w:t xml:space="preserve">                       Ing. </w:t>
      </w:r>
      <w:proofErr w:type="spellStart"/>
      <w:proofErr w:type="gramStart"/>
      <w:r w:rsidRPr="00C31347">
        <w:rPr>
          <w:sz w:val="24"/>
          <w:szCs w:val="24"/>
        </w:rPr>
        <w:t>M.Kraus</w:t>
      </w:r>
      <w:proofErr w:type="spellEnd"/>
      <w:proofErr w:type="gramEnd"/>
    </w:p>
    <w:p w:rsidR="00601504" w:rsidRPr="00C31347" w:rsidRDefault="00601504" w:rsidP="00601504">
      <w:pPr>
        <w:pStyle w:val="Zkladntextodsazen3"/>
        <w:rPr>
          <w:sz w:val="24"/>
          <w:szCs w:val="24"/>
        </w:rPr>
      </w:pPr>
      <w:r w:rsidRPr="00C31347">
        <w:rPr>
          <w:rFonts w:ascii="Arial" w:hAnsi="Arial"/>
          <w:sz w:val="24"/>
          <w:szCs w:val="24"/>
        </w:rPr>
        <w:tab/>
      </w:r>
    </w:p>
    <w:p w:rsidR="00601504" w:rsidRPr="00C31347" w:rsidRDefault="00601504" w:rsidP="00601504">
      <w:pPr>
        <w:pStyle w:val="Zkladntextodsazen3"/>
        <w:jc w:val="both"/>
        <w:rPr>
          <w:sz w:val="24"/>
          <w:szCs w:val="24"/>
        </w:rPr>
      </w:pPr>
    </w:p>
    <w:p w:rsidR="00601504" w:rsidRPr="00C31347" w:rsidRDefault="00601504" w:rsidP="00037B6D">
      <w:pPr>
        <w:pStyle w:val="Normlnweb"/>
        <w:rPr>
          <w:b/>
          <w:sz w:val="18"/>
          <w:szCs w:val="18"/>
        </w:rPr>
      </w:pPr>
    </w:p>
    <w:sectPr w:rsidR="00601504" w:rsidRPr="00C31347" w:rsidSect="005F6493">
      <w:headerReference w:type="default" r:id="rId11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8C" w:rsidRDefault="008A7D8C" w:rsidP="005F6493">
      <w:r>
        <w:separator/>
      </w:r>
    </w:p>
  </w:endnote>
  <w:endnote w:type="continuationSeparator" w:id="0">
    <w:p w:rsidR="008A7D8C" w:rsidRDefault="008A7D8C" w:rsidP="005F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8C" w:rsidRDefault="008A7D8C" w:rsidP="005F6493">
      <w:r>
        <w:separator/>
      </w:r>
    </w:p>
  </w:footnote>
  <w:footnote w:type="continuationSeparator" w:id="0">
    <w:p w:rsidR="008A7D8C" w:rsidRDefault="008A7D8C" w:rsidP="005F6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8C" w:rsidRPr="00E831B5" w:rsidRDefault="00B35723" w:rsidP="00E831B5">
    <w:pPr>
      <w:pStyle w:val="Zhlav"/>
      <w:jc w:val="right"/>
      <w:rPr>
        <w:sz w:val="20"/>
        <w:szCs w:val="20"/>
      </w:rPr>
    </w:pPr>
    <w:r w:rsidRPr="00B35723">
      <w:rPr>
        <w:sz w:val="20"/>
        <w:szCs w:val="20"/>
      </w:rPr>
      <w:t>BPO 6-91903</w:t>
    </w:r>
    <w:r w:rsidR="008A7D8C" w:rsidRPr="00E831B5">
      <w:rPr>
        <w:sz w:val="20"/>
        <w:szCs w:val="20"/>
      </w:rPr>
      <w:t>/</w:t>
    </w:r>
    <w:r w:rsidR="008A7D8C" w:rsidRPr="00E831B5">
      <w:rPr>
        <w:sz w:val="20"/>
        <w:szCs w:val="20"/>
      </w:rPr>
      <w:fldChar w:fldCharType="begin"/>
    </w:r>
    <w:r w:rsidR="008A7D8C" w:rsidRPr="00E831B5">
      <w:rPr>
        <w:sz w:val="20"/>
        <w:szCs w:val="20"/>
      </w:rPr>
      <w:instrText>PAGE   \* MERGEFORMAT</w:instrText>
    </w:r>
    <w:r w:rsidR="008A7D8C" w:rsidRPr="00E831B5">
      <w:rPr>
        <w:sz w:val="20"/>
        <w:szCs w:val="20"/>
      </w:rPr>
      <w:fldChar w:fldCharType="separate"/>
    </w:r>
    <w:r w:rsidR="00C31347">
      <w:rPr>
        <w:noProof/>
        <w:sz w:val="20"/>
        <w:szCs w:val="20"/>
      </w:rPr>
      <w:t>3</w:t>
    </w:r>
    <w:r w:rsidR="008A7D8C" w:rsidRPr="00E831B5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4D84"/>
    <w:multiLevelType w:val="hybridMultilevel"/>
    <w:tmpl w:val="0F52F7A6"/>
    <w:lvl w:ilvl="0" w:tplc="CA64F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3541A"/>
    <w:multiLevelType w:val="hybridMultilevel"/>
    <w:tmpl w:val="37BEC61A"/>
    <w:lvl w:ilvl="0" w:tplc="85B88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46C26"/>
    <w:multiLevelType w:val="hybridMultilevel"/>
    <w:tmpl w:val="A4D4D78E"/>
    <w:lvl w:ilvl="0" w:tplc="724432C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533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15062975"/>
    <w:multiLevelType w:val="hybridMultilevel"/>
    <w:tmpl w:val="CACC78B2"/>
    <w:lvl w:ilvl="0" w:tplc="9EA22E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A7938"/>
    <w:multiLevelType w:val="hybridMultilevel"/>
    <w:tmpl w:val="D690CCEE"/>
    <w:lvl w:ilvl="0" w:tplc="67F6DE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8636C9"/>
    <w:multiLevelType w:val="hybridMultilevel"/>
    <w:tmpl w:val="EC284014"/>
    <w:lvl w:ilvl="0" w:tplc="F10C0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CF9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297A29"/>
    <w:multiLevelType w:val="hybridMultilevel"/>
    <w:tmpl w:val="C6F64036"/>
    <w:lvl w:ilvl="0" w:tplc="A9EC2DF0">
      <w:numFmt w:val="bullet"/>
      <w:lvlText w:val="–"/>
      <w:lvlJc w:val="left"/>
      <w:pPr>
        <w:ind w:left="105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8">
    <w:nsid w:val="360942E2"/>
    <w:multiLevelType w:val="hybridMultilevel"/>
    <w:tmpl w:val="3D985276"/>
    <w:lvl w:ilvl="0" w:tplc="227C6B1A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9B2BD8"/>
    <w:multiLevelType w:val="hybridMultilevel"/>
    <w:tmpl w:val="DE16954A"/>
    <w:lvl w:ilvl="0" w:tplc="CFE657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0B56718"/>
    <w:multiLevelType w:val="hybridMultilevel"/>
    <w:tmpl w:val="49465C10"/>
    <w:lvl w:ilvl="0" w:tplc="68AC0B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BF1723"/>
    <w:multiLevelType w:val="hybridMultilevel"/>
    <w:tmpl w:val="035C2D78"/>
    <w:lvl w:ilvl="0" w:tplc="9C4C780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F56DED"/>
    <w:multiLevelType w:val="hybridMultilevel"/>
    <w:tmpl w:val="81D66CB6"/>
    <w:lvl w:ilvl="0" w:tplc="CB5AF5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D575EE"/>
    <w:multiLevelType w:val="hybridMultilevel"/>
    <w:tmpl w:val="CB5C3B30"/>
    <w:lvl w:ilvl="0" w:tplc="F10C0714">
      <w:start w:val="1"/>
      <w:numFmt w:val="lowerLetter"/>
      <w:pStyle w:val="nadpistomas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022399"/>
    <w:multiLevelType w:val="hybridMultilevel"/>
    <w:tmpl w:val="C21892A2"/>
    <w:lvl w:ilvl="0" w:tplc="F10C0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CF9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563B2E"/>
    <w:multiLevelType w:val="hybridMultilevel"/>
    <w:tmpl w:val="2C7CD60C"/>
    <w:lvl w:ilvl="0" w:tplc="98DE0F1C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9A3803"/>
    <w:multiLevelType w:val="hybridMultilevel"/>
    <w:tmpl w:val="6950AD66"/>
    <w:lvl w:ilvl="0" w:tplc="0405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14"/>
  </w:num>
  <w:num w:numId="9">
    <w:abstractNumId w:val="11"/>
  </w:num>
  <w:num w:numId="10">
    <w:abstractNumId w:val="13"/>
  </w:num>
  <w:num w:numId="11">
    <w:abstractNumId w:val="7"/>
  </w:num>
  <w:num w:numId="12">
    <w:abstractNumId w:val="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28"/>
    <w:rsid w:val="000002DD"/>
    <w:rsid w:val="00000D4C"/>
    <w:rsid w:val="000025F2"/>
    <w:rsid w:val="0000762E"/>
    <w:rsid w:val="00024B0C"/>
    <w:rsid w:val="00033656"/>
    <w:rsid w:val="00034010"/>
    <w:rsid w:val="00035247"/>
    <w:rsid w:val="00037B6D"/>
    <w:rsid w:val="00044CAD"/>
    <w:rsid w:val="00045C18"/>
    <w:rsid w:val="00046B32"/>
    <w:rsid w:val="00055D8B"/>
    <w:rsid w:val="00060542"/>
    <w:rsid w:val="0006088E"/>
    <w:rsid w:val="000637A3"/>
    <w:rsid w:val="00064A86"/>
    <w:rsid w:val="00067341"/>
    <w:rsid w:val="00075BAE"/>
    <w:rsid w:val="00075C13"/>
    <w:rsid w:val="00081F28"/>
    <w:rsid w:val="00096CF2"/>
    <w:rsid w:val="00097128"/>
    <w:rsid w:val="00097D18"/>
    <w:rsid w:val="000B157D"/>
    <w:rsid w:val="000B5369"/>
    <w:rsid w:val="000C7204"/>
    <w:rsid w:val="000C7D90"/>
    <w:rsid w:val="000E2AE7"/>
    <w:rsid w:val="000E47FC"/>
    <w:rsid w:val="000F1BAC"/>
    <w:rsid w:val="000F4B4B"/>
    <w:rsid w:val="000F691D"/>
    <w:rsid w:val="000F71B5"/>
    <w:rsid w:val="00103CB9"/>
    <w:rsid w:val="0010461D"/>
    <w:rsid w:val="00110DF4"/>
    <w:rsid w:val="001174AE"/>
    <w:rsid w:val="00120E2E"/>
    <w:rsid w:val="0012715A"/>
    <w:rsid w:val="001325CB"/>
    <w:rsid w:val="001340DC"/>
    <w:rsid w:val="001370B5"/>
    <w:rsid w:val="0013752B"/>
    <w:rsid w:val="00141988"/>
    <w:rsid w:val="00151911"/>
    <w:rsid w:val="001579D6"/>
    <w:rsid w:val="001666A7"/>
    <w:rsid w:val="00167C9B"/>
    <w:rsid w:val="00167CD0"/>
    <w:rsid w:val="00174C90"/>
    <w:rsid w:val="001779DE"/>
    <w:rsid w:val="00177B91"/>
    <w:rsid w:val="0018445B"/>
    <w:rsid w:val="001871A3"/>
    <w:rsid w:val="001939BF"/>
    <w:rsid w:val="001A0DC3"/>
    <w:rsid w:val="001A7206"/>
    <w:rsid w:val="001B6CCD"/>
    <w:rsid w:val="001C1A6C"/>
    <w:rsid w:val="001C2B18"/>
    <w:rsid w:val="001D3B84"/>
    <w:rsid w:val="001E48ED"/>
    <w:rsid w:val="001E4A78"/>
    <w:rsid w:val="002051C5"/>
    <w:rsid w:val="002056A6"/>
    <w:rsid w:val="00211DCE"/>
    <w:rsid w:val="0021427F"/>
    <w:rsid w:val="00223150"/>
    <w:rsid w:val="002434B2"/>
    <w:rsid w:val="002435C2"/>
    <w:rsid w:val="00246DB5"/>
    <w:rsid w:val="00247B53"/>
    <w:rsid w:val="00251C7E"/>
    <w:rsid w:val="002533D2"/>
    <w:rsid w:val="00254CC7"/>
    <w:rsid w:val="002566C6"/>
    <w:rsid w:val="00264EA1"/>
    <w:rsid w:val="00272524"/>
    <w:rsid w:val="0027320D"/>
    <w:rsid w:val="00275F95"/>
    <w:rsid w:val="00276BE3"/>
    <w:rsid w:val="00283F07"/>
    <w:rsid w:val="00287683"/>
    <w:rsid w:val="00290677"/>
    <w:rsid w:val="002914DF"/>
    <w:rsid w:val="00292D07"/>
    <w:rsid w:val="00294A3D"/>
    <w:rsid w:val="00294A5F"/>
    <w:rsid w:val="002958F7"/>
    <w:rsid w:val="002A594B"/>
    <w:rsid w:val="002A6CC8"/>
    <w:rsid w:val="002B6981"/>
    <w:rsid w:val="002B7AFD"/>
    <w:rsid w:val="002C0DF2"/>
    <w:rsid w:val="002C2EF6"/>
    <w:rsid w:val="002C3699"/>
    <w:rsid w:val="002C6F07"/>
    <w:rsid w:val="002D718F"/>
    <w:rsid w:val="002E158C"/>
    <w:rsid w:val="002E7C28"/>
    <w:rsid w:val="002F05D5"/>
    <w:rsid w:val="002F2B88"/>
    <w:rsid w:val="002F3D9A"/>
    <w:rsid w:val="003020DF"/>
    <w:rsid w:val="00302F6C"/>
    <w:rsid w:val="0033771C"/>
    <w:rsid w:val="00343C62"/>
    <w:rsid w:val="00345F2E"/>
    <w:rsid w:val="003513FA"/>
    <w:rsid w:val="00357FA4"/>
    <w:rsid w:val="003609A1"/>
    <w:rsid w:val="003634CB"/>
    <w:rsid w:val="00366577"/>
    <w:rsid w:val="00376272"/>
    <w:rsid w:val="003837F1"/>
    <w:rsid w:val="003875F8"/>
    <w:rsid w:val="00390607"/>
    <w:rsid w:val="00397C42"/>
    <w:rsid w:val="003A2B83"/>
    <w:rsid w:val="003B197E"/>
    <w:rsid w:val="003B59D8"/>
    <w:rsid w:val="003D25AF"/>
    <w:rsid w:val="003D435F"/>
    <w:rsid w:val="003E00CD"/>
    <w:rsid w:val="003E25A5"/>
    <w:rsid w:val="003F04C6"/>
    <w:rsid w:val="003F3C1C"/>
    <w:rsid w:val="003F795F"/>
    <w:rsid w:val="0040486F"/>
    <w:rsid w:val="00405647"/>
    <w:rsid w:val="00411AAC"/>
    <w:rsid w:val="00413D8E"/>
    <w:rsid w:val="00420CD4"/>
    <w:rsid w:val="004238F7"/>
    <w:rsid w:val="0042487F"/>
    <w:rsid w:val="00426C14"/>
    <w:rsid w:val="004434A6"/>
    <w:rsid w:val="00446C08"/>
    <w:rsid w:val="00452B74"/>
    <w:rsid w:val="00453A2E"/>
    <w:rsid w:val="00454249"/>
    <w:rsid w:val="004547D6"/>
    <w:rsid w:val="00472768"/>
    <w:rsid w:val="00473A48"/>
    <w:rsid w:val="004805E8"/>
    <w:rsid w:val="004819B5"/>
    <w:rsid w:val="00481B0C"/>
    <w:rsid w:val="0048513A"/>
    <w:rsid w:val="004A4A53"/>
    <w:rsid w:val="004C27E9"/>
    <w:rsid w:val="004C4B25"/>
    <w:rsid w:val="004D1BD2"/>
    <w:rsid w:val="004D4CC4"/>
    <w:rsid w:val="004D7394"/>
    <w:rsid w:val="004E16E9"/>
    <w:rsid w:val="004E38BC"/>
    <w:rsid w:val="004E7832"/>
    <w:rsid w:val="004F640E"/>
    <w:rsid w:val="004F76A9"/>
    <w:rsid w:val="00515EA5"/>
    <w:rsid w:val="00526734"/>
    <w:rsid w:val="00530F37"/>
    <w:rsid w:val="00530F40"/>
    <w:rsid w:val="00534551"/>
    <w:rsid w:val="00534705"/>
    <w:rsid w:val="00545344"/>
    <w:rsid w:val="0054660C"/>
    <w:rsid w:val="005501F6"/>
    <w:rsid w:val="00553C3F"/>
    <w:rsid w:val="00557D71"/>
    <w:rsid w:val="00565169"/>
    <w:rsid w:val="00565A0D"/>
    <w:rsid w:val="005660B4"/>
    <w:rsid w:val="00567FEA"/>
    <w:rsid w:val="00570C48"/>
    <w:rsid w:val="00572946"/>
    <w:rsid w:val="00575938"/>
    <w:rsid w:val="00577A8B"/>
    <w:rsid w:val="00580456"/>
    <w:rsid w:val="00590031"/>
    <w:rsid w:val="005966F0"/>
    <w:rsid w:val="005A0621"/>
    <w:rsid w:val="005A2C65"/>
    <w:rsid w:val="005A5715"/>
    <w:rsid w:val="005A75D8"/>
    <w:rsid w:val="005B5FF8"/>
    <w:rsid w:val="005C15C4"/>
    <w:rsid w:val="005D1343"/>
    <w:rsid w:val="005D2198"/>
    <w:rsid w:val="005D7A0A"/>
    <w:rsid w:val="005F0D41"/>
    <w:rsid w:val="005F3921"/>
    <w:rsid w:val="005F3E23"/>
    <w:rsid w:val="005F6493"/>
    <w:rsid w:val="00601504"/>
    <w:rsid w:val="006169B8"/>
    <w:rsid w:val="0063035F"/>
    <w:rsid w:val="006319A3"/>
    <w:rsid w:val="0063436E"/>
    <w:rsid w:val="00644157"/>
    <w:rsid w:val="00646684"/>
    <w:rsid w:val="006473FA"/>
    <w:rsid w:val="00651F31"/>
    <w:rsid w:val="006528A5"/>
    <w:rsid w:val="00655D79"/>
    <w:rsid w:val="0066088A"/>
    <w:rsid w:val="00660E0E"/>
    <w:rsid w:val="00665A51"/>
    <w:rsid w:val="00674193"/>
    <w:rsid w:val="0067513A"/>
    <w:rsid w:val="0068715F"/>
    <w:rsid w:val="00696564"/>
    <w:rsid w:val="006975EF"/>
    <w:rsid w:val="006B29AE"/>
    <w:rsid w:val="006B2ABC"/>
    <w:rsid w:val="006B333C"/>
    <w:rsid w:val="006B3C63"/>
    <w:rsid w:val="006D47AD"/>
    <w:rsid w:val="006E622F"/>
    <w:rsid w:val="006F22AE"/>
    <w:rsid w:val="006F7832"/>
    <w:rsid w:val="00702F80"/>
    <w:rsid w:val="00706576"/>
    <w:rsid w:val="007177DC"/>
    <w:rsid w:val="007200E6"/>
    <w:rsid w:val="007229A4"/>
    <w:rsid w:val="00725EB5"/>
    <w:rsid w:val="0072788F"/>
    <w:rsid w:val="007345DC"/>
    <w:rsid w:val="00735654"/>
    <w:rsid w:val="0073588B"/>
    <w:rsid w:val="00735B8A"/>
    <w:rsid w:val="0074481D"/>
    <w:rsid w:val="00747040"/>
    <w:rsid w:val="007633BA"/>
    <w:rsid w:val="007657E4"/>
    <w:rsid w:val="00766080"/>
    <w:rsid w:val="007738A8"/>
    <w:rsid w:val="00773D83"/>
    <w:rsid w:val="00776F86"/>
    <w:rsid w:val="0078631F"/>
    <w:rsid w:val="007971C9"/>
    <w:rsid w:val="007A0E47"/>
    <w:rsid w:val="007A2FE4"/>
    <w:rsid w:val="007A7AE6"/>
    <w:rsid w:val="007A7E1F"/>
    <w:rsid w:val="007B7768"/>
    <w:rsid w:val="007D366A"/>
    <w:rsid w:val="007D404C"/>
    <w:rsid w:val="007E130F"/>
    <w:rsid w:val="007E62CE"/>
    <w:rsid w:val="007E66BE"/>
    <w:rsid w:val="007F48A3"/>
    <w:rsid w:val="008019D3"/>
    <w:rsid w:val="0080422F"/>
    <w:rsid w:val="008139AC"/>
    <w:rsid w:val="00813AD3"/>
    <w:rsid w:val="008251FE"/>
    <w:rsid w:val="0082649D"/>
    <w:rsid w:val="00836010"/>
    <w:rsid w:val="008479E3"/>
    <w:rsid w:val="00847AD7"/>
    <w:rsid w:val="00863331"/>
    <w:rsid w:val="00871265"/>
    <w:rsid w:val="008752E6"/>
    <w:rsid w:val="008767FE"/>
    <w:rsid w:val="008863A3"/>
    <w:rsid w:val="00886BDB"/>
    <w:rsid w:val="00892835"/>
    <w:rsid w:val="00894EA1"/>
    <w:rsid w:val="008A7D8C"/>
    <w:rsid w:val="008B695E"/>
    <w:rsid w:val="008C1DD7"/>
    <w:rsid w:val="008C6320"/>
    <w:rsid w:val="008C6794"/>
    <w:rsid w:val="008D345D"/>
    <w:rsid w:val="008E2092"/>
    <w:rsid w:val="008E50D0"/>
    <w:rsid w:val="008E5DFB"/>
    <w:rsid w:val="008F6AE6"/>
    <w:rsid w:val="0090760E"/>
    <w:rsid w:val="0091221C"/>
    <w:rsid w:val="00912E15"/>
    <w:rsid w:val="00916AA1"/>
    <w:rsid w:val="00917F56"/>
    <w:rsid w:val="00921BBA"/>
    <w:rsid w:val="00925402"/>
    <w:rsid w:val="00925D96"/>
    <w:rsid w:val="00926984"/>
    <w:rsid w:val="00926C0B"/>
    <w:rsid w:val="00927827"/>
    <w:rsid w:val="00940EAA"/>
    <w:rsid w:val="00946A6F"/>
    <w:rsid w:val="00960D95"/>
    <w:rsid w:val="00966192"/>
    <w:rsid w:val="0097317F"/>
    <w:rsid w:val="009777E2"/>
    <w:rsid w:val="00992BB5"/>
    <w:rsid w:val="009A49ED"/>
    <w:rsid w:val="009B7575"/>
    <w:rsid w:val="009C6E0B"/>
    <w:rsid w:val="009D036B"/>
    <w:rsid w:val="009D07A7"/>
    <w:rsid w:val="009D12A8"/>
    <w:rsid w:val="009E3FEE"/>
    <w:rsid w:val="009F016B"/>
    <w:rsid w:val="009F573D"/>
    <w:rsid w:val="009F57C4"/>
    <w:rsid w:val="009F7EA9"/>
    <w:rsid w:val="009F7EF9"/>
    <w:rsid w:val="00A0350B"/>
    <w:rsid w:val="00A05E4D"/>
    <w:rsid w:val="00A061C8"/>
    <w:rsid w:val="00A06B40"/>
    <w:rsid w:val="00A17095"/>
    <w:rsid w:val="00A22F1F"/>
    <w:rsid w:val="00A25FC8"/>
    <w:rsid w:val="00A319F4"/>
    <w:rsid w:val="00A537F0"/>
    <w:rsid w:val="00A5623B"/>
    <w:rsid w:val="00A6371C"/>
    <w:rsid w:val="00A656F2"/>
    <w:rsid w:val="00A666F5"/>
    <w:rsid w:val="00A67149"/>
    <w:rsid w:val="00A71CFA"/>
    <w:rsid w:val="00A7446A"/>
    <w:rsid w:val="00A850A9"/>
    <w:rsid w:val="00A944BE"/>
    <w:rsid w:val="00AA46D4"/>
    <w:rsid w:val="00AB3852"/>
    <w:rsid w:val="00AB79AE"/>
    <w:rsid w:val="00AC51DA"/>
    <w:rsid w:val="00AD2E94"/>
    <w:rsid w:val="00AD466F"/>
    <w:rsid w:val="00AD644C"/>
    <w:rsid w:val="00AE0A4B"/>
    <w:rsid w:val="00AE5477"/>
    <w:rsid w:val="00AF13F3"/>
    <w:rsid w:val="00B12D7E"/>
    <w:rsid w:val="00B152B5"/>
    <w:rsid w:val="00B155D3"/>
    <w:rsid w:val="00B24A3A"/>
    <w:rsid w:val="00B2591E"/>
    <w:rsid w:val="00B27DDD"/>
    <w:rsid w:val="00B30C74"/>
    <w:rsid w:val="00B33F3A"/>
    <w:rsid w:val="00B35723"/>
    <w:rsid w:val="00B3647F"/>
    <w:rsid w:val="00B36BED"/>
    <w:rsid w:val="00B40DA7"/>
    <w:rsid w:val="00B41C6F"/>
    <w:rsid w:val="00B4486C"/>
    <w:rsid w:val="00B47060"/>
    <w:rsid w:val="00B50736"/>
    <w:rsid w:val="00B55054"/>
    <w:rsid w:val="00B90D13"/>
    <w:rsid w:val="00B93504"/>
    <w:rsid w:val="00B940FA"/>
    <w:rsid w:val="00BA0B01"/>
    <w:rsid w:val="00BB06AF"/>
    <w:rsid w:val="00BC5D40"/>
    <w:rsid w:val="00BD3CA5"/>
    <w:rsid w:val="00BD48F5"/>
    <w:rsid w:val="00BD5B78"/>
    <w:rsid w:val="00BE1BFF"/>
    <w:rsid w:val="00BE30B3"/>
    <w:rsid w:val="00BE3AD8"/>
    <w:rsid w:val="00BE5991"/>
    <w:rsid w:val="00BF0668"/>
    <w:rsid w:val="00BF3AF0"/>
    <w:rsid w:val="00BF4B3B"/>
    <w:rsid w:val="00C023E6"/>
    <w:rsid w:val="00C02974"/>
    <w:rsid w:val="00C034E8"/>
    <w:rsid w:val="00C039F3"/>
    <w:rsid w:val="00C05806"/>
    <w:rsid w:val="00C11322"/>
    <w:rsid w:val="00C127AE"/>
    <w:rsid w:val="00C214FC"/>
    <w:rsid w:val="00C26BB0"/>
    <w:rsid w:val="00C309C2"/>
    <w:rsid w:val="00C31347"/>
    <w:rsid w:val="00C334BD"/>
    <w:rsid w:val="00C532A3"/>
    <w:rsid w:val="00C57388"/>
    <w:rsid w:val="00C6533A"/>
    <w:rsid w:val="00C8033F"/>
    <w:rsid w:val="00C8057F"/>
    <w:rsid w:val="00C8722E"/>
    <w:rsid w:val="00C87E5E"/>
    <w:rsid w:val="00C9010F"/>
    <w:rsid w:val="00C9376B"/>
    <w:rsid w:val="00C95361"/>
    <w:rsid w:val="00CA028C"/>
    <w:rsid w:val="00CB512C"/>
    <w:rsid w:val="00CC334D"/>
    <w:rsid w:val="00CC3CD0"/>
    <w:rsid w:val="00CD2A01"/>
    <w:rsid w:val="00CE0F24"/>
    <w:rsid w:val="00CE1BA6"/>
    <w:rsid w:val="00CE481A"/>
    <w:rsid w:val="00CF50D5"/>
    <w:rsid w:val="00D00329"/>
    <w:rsid w:val="00D03D12"/>
    <w:rsid w:val="00D1093F"/>
    <w:rsid w:val="00D1108F"/>
    <w:rsid w:val="00D25F0F"/>
    <w:rsid w:val="00D27B73"/>
    <w:rsid w:val="00D440E8"/>
    <w:rsid w:val="00D46DEA"/>
    <w:rsid w:val="00D50608"/>
    <w:rsid w:val="00D52084"/>
    <w:rsid w:val="00D530EC"/>
    <w:rsid w:val="00D61DB8"/>
    <w:rsid w:val="00D67907"/>
    <w:rsid w:val="00D70EF4"/>
    <w:rsid w:val="00D721F4"/>
    <w:rsid w:val="00D74066"/>
    <w:rsid w:val="00D76255"/>
    <w:rsid w:val="00D765BE"/>
    <w:rsid w:val="00D84A51"/>
    <w:rsid w:val="00D9077B"/>
    <w:rsid w:val="00D933F2"/>
    <w:rsid w:val="00D954ED"/>
    <w:rsid w:val="00D9747B"/>
    <w:rsid w:val="00DA038B"/>
    <w:rsid w:val="00DB2BA8"/>
    <w:rsid w:val="00DB50DF"/>
    <w:rsid w:val="00DC3464"/>
    <w:rsid w:val="00DC4A21"/>
    <w:rsid w:val="00DD3F21"/>
    <w:rsid w:val="00DE4D06"/>
    <w:rsid w:val="00DE5CDE"/>
    <w:rsid w:val="00DF1FF3"/>
    <w:rsid w:val="00DF20E9"/>
    <w:rsid w:val="00E0241F"/>
    <w:rsid w:val="00E06F68"/>
    <w:rsid w:val="00E1313D"/>
    <w:rsid w:val="00E216A7"/>
    <w:rsid w:val="00E23277"/>
    <w:rsid w:val="00E24250"/>
    <w:rsid w:val="00E33998"/>
    <w:rsid w:val="00E362EC"/>
    <w:rsid w:val="00E42633"/>
    <w:rsid w:val="00E45EFE"/>
    <w:rsid w:val="00E45FA1"/>
    <w:rsid w:val="00E47A25"/>
    <w:rsid w:val="00E511D2"/>
    <w:rsid w:val="00E52799"/>
    <w:rsid w:val="00E57421"/>
    <w:rsid w:val="00E65EF5"/>
    <w:rsid w:val="00E66F09"/>
    <w:rsid w:val="00E674A3"/>
    <w:rsid w:val="00E71C0E"/>
    <w:rsid w:val="00E73C95"/>
    <w:rsid w:val="00E778EB"/>
    <w:rsid w:val="00E80693"/>
    <w:rsid w:val="00E831B5"/>
    <w:rsid w:val="00E8494F"/>
    <w:rsid w:val="00E863C0"/>
    <w:rsid w:val="00E9049C"/>
    <w:rsid w:val="00E91433"/>
    <w:rsid w:val="00E93F6F"/>
    <w:rsid w:val="00EA1D64"/>
    <w:rsid w:val="00EB51BB"/>
    <w:rsid w:val="00EB78CF"/>
    <w:rsid w:val="00EC4D23"/>
    <w:rsid w:val="00EC588D"/>
    <w:rsid w:val="00ED121A"/>
    <w:rsid w:val="00EE2919"/>
    <w:rsid w:val="00EE5FD5"/>
    <w:rsid w:val="00EF1C0D"/>
    <w:rsid w:val="00F03026"/>
    <w:rsid w:val="00F10022"/>
    <w:rsid w:val="00F11782"/>
    <w:rsid w:val="00F11853"/>
    <w:rsid w:val="00F1358A"/>
    <w:rsid w:val="00F1500A"/>
    <w:rsid w:val="00F15B19"/>
    <w:rsid w:val="00F20A2A"/>
    <w:rsid w:val="00F25D9F"/>
    <w:rsid w:val="00F31DC2"/>
    <w:rsid w:val="00F5249D"/>
    <w:rsid w:val="00F53721"/>
    <w:rsid w:val="00F556D5"/>
    <w:rsid w:val="00F625C1"/>
    <w:rsid w:val="00F6387E"/>
    <w:rsid w:val="00F63BDA"/>
    <w:rsid w:val="00F63E77"/>
    <w:rsid w:val="00F730B5"/>
    <w:rsid w:val="00F7577B"/>
    <w:rsid w:val="00F80424"/>
    <w:rsid w:val="00F82AE6"/>
    <w:rsid w:val="00F82DD7"/>
    <w:rsid w:val="00F84355"/>
    <w:rsid w:val="00F847AD"/>
    <w:rsid w:val="00F865A7"/>
    <w:rsid w:val="00F94382"/>
    <w:rsid w:val="00F960D8"/>
    <w:rsid w:val="00FA304E"/>
    <w:rsid w:val="00FA3DBC"/>
    <w:rsid w:val="00FA6076"/>
    <w:rsid w:val="00FB2CFC"/>
    <w:rsid w:val="00FB361A"/>
    <w:rsid w:val="00FB7131"/>
    <w:rsid w:val="00FB72EB"/>
    <w:rsid w:val="00FC0534"/>
    <w:rsid w:val="00FC5B4B"/>
    <w:rsid w:val="00FC7261"/>
    <w:rsid w:val="00FD68A8"/>
    <w:rsid w:val="00FE61CA"/>
    <w:rsid w:val="00FF03BF"/>
    <w:rsid w:val="00FF0614"/>
    <w:rsid w:val="00FF27A1"/>
    <w:rsid w:val="00FF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C2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3E00CD"/>
    <w:pPr>
      <w:keepNext/>
      <w:tabs>
        <w:tab w:val="left" w:pos="2835"/>
        <w:tab w:val="left" w:pos="3119"/>
      </w:tabs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C3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06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651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E00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765B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765B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06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81B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81B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F4B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F4B3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C3C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09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09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B7131"/>
    <w:rPr>
      <w:rFonts w:ascii="Arial" w:hAnsi="Arial"/>
      <w:color w:val="0000FF"/>
      <w:sz w:val="22"/>
      <w:u w:val="none"/>
    </w:rPr>
  </w:style>
  <w:style w:type="character" w:customStyle="1" w:styleId="nowrap">
    <w:name w:val="nowrap"/>
    <w:basedOn w:val="Standardnpsmoodstavce"/>
    <w:rsid w:val="0013752B"/>
  </w:style>
  <w:style w:type="paragraph" w:customStyle="1" w:styleId="normln0">
    <w:name w:val="normální"/>
    <w:basedOn w:val="Normln"/>
    <w:link w:val="normlnChar"/>
    <w:rsid w:val="00966192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966192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966192"/>
    <w:pPr>
      <w:numPr>
        <w:numId w:val="10"/>
      </w:numPr>
      <w:tabs>
        <w:tab w:val="clear" w:pos="2835"/>
        <w:tab w:val="clear" w:pos="3119"/>
      </w:tabs>
      <w:spacing w:before="240" w:after="120"/>
      <w:jc w:val="both"/>
    </w:pPr>
    <w:rPr>
      <w:i/>
      <w:kern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7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7F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2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3588B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3588B"/>
    <w:rPr>
      <w:rFonts w:ascii="Arial" w:eastAsia="Calibri" w:hAnsi="Arial" w:cs="Arial"/>
      <w:color w:val="000000"/>
      <w:sz w:val="18"/>
      <w:szCs w:val="18"/>
    </w:rPr>
  </w:style>
  <w:style w:type="paragraph" w:customStyle="1" w:styleId="4992uroven">
    <w:name w:val="499_2uroven"/>
    <w:basedOn w:val="Normln"/>
    <w:link w:val="4992urovenChar"/>
    <w:uiPriority w:val="99"/>
    <w:rsid w:val="005F3E23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5F3E23"/>
    <w:rPr>
      <w:rFonts w:ascii="Arial" w:eastAsia="Calibri" w:hAnsi="Arial" w:cs="Arial"/>
      <w:b/>
      <w:bCs/>
      <w:color w:val="000000"/>
    </w:rPr>
  </w:style>
  <w:style w:type="paragraph" w:customStyle="1" w:styleId="Zkladntext21">
    <w:name w:val="Základní text 21"/>
    <w:basedOn w:val="Normln"/>
    <w:rsid w:val="00E65EF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925402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ormlnweb">
    <w:name w:val="Normal (Web)"/>
    <w:basedOn w:val="Normln"/>
    <w:uiPriority w:val="99"/>
    <w:unhideWhenUsed/>
    <w:rsid w:val="00C214FC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C214FC"/>
    <w:rPr>
      <w:b/>
      <w:bCs/>
    </w:rPr>
  </w:style>
  <w:style w:type="paragraph" w:customStyle="1" w:styleId="StylNadpis2TimesNewRoman12bnenTunKurzva">
    <w:name w:val="Styl Nadpis 2 + Times New Roman 12 b. není Tučné Kurzíva"/>
    <w:basedOn w:val="Nadpis2"/>
    <w:rsid w:val="000F691D"/>
    <w:pPr>
      <w:tabs>
        <w:tab w:val="clear" w:pos="2835"/>
        <w:tab w:val="clear" w:pos="3119"/>
      </w:tabs>
      <w:suppressAutoHyphens/>
      <w:spacing w:before="240" w:after="120"/>
      <w:jc w:val="both"/>
    </w:pPr>
    <w:rPr>
      <w:b/>
      <w:iCs/>
      <w:kern w:val="1"/>
      <w:u w:val="single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C2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3E00CD"/>
    <w:pPr>
      <w:keepNext/>
      <w:tabs>
        <w:tab w:val="left" w:pos="2835"/>
        <w:tab w:val="left" w:pos="3119"/>
      </w:tabs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C3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06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651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E00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765B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765B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06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81B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81B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F4B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F4B3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C3C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09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09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B7131"/>
    <w:rPr>
      <w:rFonts w:ascii="Arial" w:hAnsi="Arial"/>
      <w:color w:val="0000FF"/>
      <w:sz w:val="22"/>
      <w:u w:val="none"/>
    </w:rPr>
  </w:style>
  <w:style w:type="character" w:customStyle="1" w:styleId="nowrap">
    <w:name w:val="nowrap"/>
    <w:basedOn w:val="Standardnpsmoodstavce"/>
    <w:rsid w:val="0013752B"/>
  </w:style>
  <w:style w:type="paragraph" w:customStyle="1" w:styleId="normln0">
    <w:name w:val="normální"/>
    <w:basedOn w:val="Normln"/>
    <w:link w:val="normlnChar"/>
    <w:rsid w:val="00966192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966192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966192"/>
    <w:pPr>
      <w:numPr>
        <w:numId w:val="10"/>
      </w:numPr>
      <w:tabs>
        <w:tab w:val="clear" w:pos="2835"/>
        <w:tab w:val="clear" w:pos="3119"/>
      </w:tabs>
      <w:spacing w:before="240" w:after="120"/>
      <w:jc w:val="both"/>
    </w:pPr>
    <w:rPr>
      <w:i/>
      <w:kern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7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7F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2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3588B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3588B"/>
    <w:rPr>
      <w:rFonts w:ascii="Arial" w:eastAsia="Calibri" w:hAnsi="Arial" w:cs="Arial"/>
      <w:color w:val="000000"/>
      <w:sz w:val="18"/>
      <w:szCs w:val="18"/>
    </w:rPr>
  </w:style>
  <w:style w:type="paragraph" w:customStyle="1" w:styleId="4992uroven">
    <w:name w:val="499_2uroven"/>
    <w:basedOn w:val="Normln"/>
    <w:link w:val="4992urovenChar"/>
    <w:uiPriority w:val="99"/>
    <w:rsid w:val="005F3E23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5F3E23"/>
    <w:rPr>
      <w:rFonts w:ascii="Arial" w:eastAsia="Calibri" w:hAnsi="Arial" w:cs="Arial"/>
      <w:b/>
      <w:bCs/>
      <w:color w:val="000000"/>
    </w:rPr>
  </w:style>
  <w:style w:type="paragraph" w:customStyle="1" w:styleId="Zkladntext21">
    <w:name w:val="Základní text 21"/>
    <w:basedOn w:val="Normln"/>
    <w:rsid w:val="00E65EF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925402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ormlnweb">
    <w:name w:val="Normal (Web)"/>
    <w:basedOn w:val="Normln"/>
    <w:uiPriority w:val="99"/>
    <w:unhideWhenUsed/>
    <w:rsid w:val="00C214FC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C214FC"/>
    <w:rPr>
      <w:b/>
      <w:bCs/>
    </w:rPr>
  </w:style>
  <w:style w:type="paragraph" w:customStyle="1" w:styleId="StylNadpis2TimesNewRoman12bnenTunKurzva">
    <w:name w:val="Styl Nadpis 2 + Times New Roman 12 b. není Tučné Kurzíva"/>
    <w:basedOn w:val="Nadpis2"/>
    <w:rsid w:val="000F691D"/>
    <w:pPr>
      <w:tabs>
        <w:tab w:val="clear" w:pos="2835"/>
        <w:tab w:val="clear" w:pos="3119"/>
      </w:tabs>
      <w:suppressAutoHyphens/>
      <w:spacing w:before="240" w:after="120"/>
      <w:jc w:val="both"/>
    </w:pPr>
    <w:rPr>
      <w:b/>
      <w:iCs/>
      <w:kern w:val="1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6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68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terom.cz/images/editor/skolni-satny/dscf0765.jp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6</Pages>
  <Words>1819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Zátko Tomáš</cp:lastModifiedBy>
  <cp:revision>27</cp:revision>
  <cp:lastPrinted>2016-02-19T08:20:00Z</cp:lastPrinted>
  <dcterms:created xsi:type="dcterms:W3CDTF">2016-02-16T14:02:00Z</dcterms:created>
  <dcterms:modified xsi:type="dcterms:W3CDTF">2016-03-03T14:37:00Z</dcterms:modified>
</cp:coreProperties>
</file>